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72917" w14:textId="25B76D3A" w:rsidR="007E5C13" w:rsidRPr="007D4C2B" w:rsidRDefault="007E5C13" w:rsidP="007E5C13">
      <w:pPr>
        <w:spacing w:after="0" w:line="240" w:lineRule="auto"/>
        <w:rPr>
          <w:rFonts w:ascii="Sensibility" w:hAnsi="Sensibility"/>
          <w:b/>
          <w:color w:val="000000" w:themeColor="text1"/>
          <w:sz w:val="36"/>
        </w:rPr>
      </w:pPr>
      <w:r w:rsidRPr="007D4C2B">
        <w:rPr>
          <w:rFonts w:ascii="Sensibility" w:hAnsi="Sensibility"/>
          <w:b/>
          <w:color w:val="000000" w:themeColor="text1"/>
          <w:sz w:val="36"/>
        </w:rPr>
        <w:t xml:space="preserve">Gender Recognition Act </w:t>
      </w:r>
      <w:r w:rsidR="00276BC3">
        <w:rPr>
          <w:rFonts w:ascii="Sensibility" w:hAnsi="Sensibility"/>
          <w:b/>
          <w:color w:val="000000" w:themeColor="text1"/>
          <w:sz w:val="36"/>
        </w:rPr>
        <w:t>Reform Briefing Paper</w:t>
      </w:r>
    </w:p>
    <w:p w14:paraId="59C9A2B7" w14:textId="17123AE5" w:rsidR="007E5C13" w:rsidRPr="005B4800" w:rsidRDefault="007E5C13" w:rsidP="007E5C13">
      <w:pPr>
        <w:spacing w:after="0" w:line="240" w:lineRule="auto"/>
        <w:rPr>
          <w:b/>
          <w:color w:val="000000" w:themeColor="text1"/>
          <w:sz w:val="24"/>
        </w:rPr>
      </w:pPr>
    </w:p>
    <w:p w14:paraId="52E61D62" w14:textId="4CBE98AD" w:rsidR="007B090C" w:rsidRPr="00C1720A" w:rsidRDefault="007E5C13" w:rsidP="007E5C13">
      <w:pPr>
        <w:spacing w:after="0" w:line="240" w:lineRule="auto"/>
        <w:rPr>
          <w:rFonts w:ascii="Sensibility" w:hAnsi="Sensibility"/>
          <w:color w:val="000000" w:themeColor="text1"/>
          <w:sz w:val="24"/>
        </w:rPr>
      </w:pPr>
      <w:r w:rsidRPr="00C1720A">
        <w:rPr>
          <w:rFonts w:ascii="Sensibility" w:hAnsi="Sensibility"/>
          <w:color w:val="000000" w:themeColor="text1"/>
          <w:sz w:val="24"/>
        </w:rPr>
        <w:t>Th</w:t>
      </w:r>
      <w:r w:rsidR="007B090C" w:rsidRPr="00C1720A">
        <w:rPr>
          <w:rFonts w:ascii="Sensibility" w:hAnsi="Sensibility"/>
          <w:color w:val="000000" w:themeColor="text1"/>
          <w:sz w:val="24"/>
        </w:rPr>
        <w:t>e Gender Recognition Act 2004 enables transgender people to change the</w:t>
      </w:r>
      <w:r w:rsidR="00E54622" w:rsidRPr="00C1720A">
        <w:rPr>
          <w:rFonts w:ascii="Sensibility" w:hAnsi="Sensibility"/>
          <w:color w:val="000000" w:themeColor="text1"/>
          <w:sz w:val="24"/>
        </w:rPr>
        <w:t xml:space="preserve"> sex</w:t>
      </w:r>
      <w:r w:rsidR="007B090C" w:rsidRPr="00C1720A">
        <w:rPr>
          <w:rFonts w:ascii="Sensibility" w:hAnsi="Sensibility"/>
          <w:color w:val="000000" w:themeColor="text1"/>
          <w:sz w:val="24"/>
        </w:rPr>
        <w:t xml:space="preserve"> on their birth certificate. It does not require trans people to undergo any hormonal or surgical treatment in order t</w:t>
      </w:r>
      <w:r w:rsidR="00E54622" w:rsidRPr="00C1720A">
        <w:rPr>
          <w:rFonts w:ascii="Sensibility" w:hAnsi="Sensibility"/>
          <w:color w:val="000000" w:themeColor="text1"/>
          <w:sz w:val="24"/>
        </w:rPr>
        <w:t xml:space="preserve">o change their legal sex. </w:t>
      </w:r>
      <w:r w:rsidR="006C4BAF" w:rsidRPr="00C1720A">
        <w:rPr>
          <w:rFonts w:ascii="Sensibility" w:hAnsi="Sensibility"/>
          <w:color w:val="000000" w:themeColor="text1"/>
          <w:sz w:val="24"/>
        </w:rPr>
        <w:t>It</w:t>
      </w:r>
      <w:r w:rsidR="00E54622" w:rsidRPr="00C1720A">
        <w:rPr>
          <w:rFonts w:ascii="Sensibility" w:hAnsi="Sensibility"/>
          <w:color w:val="000000" w:themeColor="text1"/>
          <w:sz w:val="24"/>
        </w:rPr>
        <w:t xml:space="preserve"> established</w:t>
      </w:r>
      <w:r w:rsidR="003669D4" w:rsidRPr="00C1720A">
        <w:rPr>
          <w:rFonts w:ascii="Sensibility" w:hAnsi="Sensibility"/>
          <w:color w:val="000000" w:themeColor="text1"/>
          <w:sz w:val="24"/>
        </w:rPr>
        <w:t xml:space="preserve"> that</w:t>
      </w:r>
      <w:r w:rsidR="007D0CC3" w:rsidRPr="00C1720A">
        <w:rPr>
          <w:rFonts w:ascii="Sensibility" w:hAnsi="Sensibility"/>
          <w:color w:val="000000" w:themeColor="text1"/>
          <w:sz w:val="24"/>
        </w:rPr>
        <w:t>,</w:t>
      </w:r>
      <w:r w:rsidR="003669D4" w:rsidRPr="00C1720A">
        <w:rPr>
          <w:rFonts w:ascii="Sensibility" w:hAnsi="Sensibility"/>
          <w:color w:val="000000" w:themeColor="text1"/>
          <w:sz w:val="24"/>
        </w:rPr>
        <w:t xml:space="preserve"> when determining a</w:t>
      </w:r>
      <w:r w:rsidR="006C4BAF" w:rsidRPr="00C1720A">
        <w:rPr>
          <w:rFonts w:ascii="Sensibility" w:hAnsi="Sensibility"/>
          <w:color w:val="000000" w:themeColor="text1"/>
          <w:sz w:val="24"/>
        </w:rPr>
        <w:t xml:space="preserve"> trans</w:t>
      </w:r>
      <w:r w:rsidR="003669D4" w:rsidRPr="00C1720A">
        <w:rPr>
          <w:rFonts w:ascii="Sensibility" w:hAnsi="Sensibility"/>
          <w:color w:val="000000" w:themeColor="text1"/>
          <w:sz w:val="24"/>
        </w:rPr>
        <w:t xml:space="preserve"> person’s legal sex, the </w:t>
      </w:r>
      <w:r w:rsidR="009E4929" w:rsidRPr="00C1720A">
        <w:rPr>
          <w:rFonts w:ascii="Sensibility" w:hAnsi="Sensibility"/>
          <w:color w:val="000000" w:themeColor="text1"/>
          <w:sz w:val="24"/>
        </w:rPr>
        <w:t>sex/gender</w:t>
      </w:r>
      <w:r w:rsidR="003669D4" w:rsidRPr="00C1720A">
        <w:rPr>
          <w:rFonts w:ascii="Sensibility" w:hAnsi="Sensibility"/>
          <w:color w:val="000000" w:themeColor="text1"/>
          <w:sz w:val="24"/>
        </w:rPr>
        <w:t xml:space="preserve"> in which they</w:t>
      </w:r>
      <w:r w:rsidR="009E4929" w:rsidRPr="00C1720A">
        <w:rPr>
          <w:rFonts w:ascii="Sensibility" w:hAnsi="Sensibility"/>
          <w:color w:val="000000" w:themeColor="text1"/>
          <w:sz w:val="24"/>
        </w:rPr>
        <w:t xml:space="preserve"> live</w:t>
      </w:r>
      <w:r w:rsidR="003669D4" w:rsidRPr="00C1720A">
        <w:rPr>
          <w:rFonts w:ascii="Sensibility" w:hAnsi="Sensibility"/>
          <w:color w:val="000000" w:themeColor="text1"/>
          <w:sz w:val="24"/>
        </w:rPr>
        <w:t xml:space="preserve"> is more important than their </w:t>
      </w:r>
      <w:r w:rsidR="009E4929" w:rsidRPr="00C1720A">
        <w:rPr>
          <w:rFonts w:ascii="Sensibility" w:hAnsi="Sensibility"/>
          <w:color w:val="000000" w:themeColor="text1"/>
          <w:sz w:val="24"/>
        </w:rPr>
        <w:t xml:space="preserve">birth </w:t>
      </w:r>
      <w:r w:rsidR="006C4BAF" w:rsidRPr="00C1720A">
        <w:rPr>
          <w:rFonts w:ascii="Sensibility" w:hAnsi="Sensibility"/>
          <w:color w:val="000000" w:themeColor="text1"/>
          <w:sz w:val="24"/>
        </w:rPr>
        <w:t>biological sex characteristics</w:t>
      </w:r>
      <w:r w:rsidR="003669D4" w:rsidRPr="00C1720A">
        <w:rPr>
          <w:rFonts w:ascii="Sensibility" w:hAnsi="Sensibility"/>
          <w:color w:val="000000" w:themeColor="text1"/>
          <w:sz w:val="24"/>
        </w:rPr>
        <w:t>.</w:t>
      </w:r>
    </w:p>
    <w:p w14:paraId="56AE7A43" w14:textId="154B2B0C" w:rsidR="007B090C" w:rsidRDefault="007B090C" w:rsidP="007E5C13">
      <w:pPr>
        <w:spacing w:after="0" w:line="240" w:lineRule="auto"/>
        <w:rPr>
          <w:color w:val="000000" w:themeColor="text1"/>
          <w:sz w:val="24"/>
        </w:rPr>
      </w:pPr>
    </w:p>
    <w:p w14:paraId="7465C80F" w14:textId="7D4B570A" w:rsidR="00414177" w:rsidRPr="0043785F" w:rsidRDefault="00414177" w:rsidP="00414177">
      <w:pPr>
        <w:spacing w:after="0" w:line="240" w:lineRule="auto"/>
        <w:rPr>
          <w:rFonts w:ascii="Sensibility" w:hAnsi="Sensibility"/>
          <w:b/>
          <w:color w:val="000000" w:themeColor="text1"/>
          <w:sz w:val="28"/>
          <w:u w:val="single"/>
        </w:rPr>
      </w:pPr>
      <w:r w:rsidRPr="0043785F">
        <w:rPr>
          <w:rFonts w:ascii="Sensibility" w:hAnsi="Sensibility"/>
          <w:b/>
          <w:color w:val="000000" w:themeColor="text1"/>
          <w:sz w:val="28"/>
          <w:u w:val="single"/>
        </w:rPr>
        <w:t xml:space="preserve">Why </w:t>
      </w:r>
      <w:r w:rsidR="00392A2E" w:rsidRPr="0043785F">
        <w:rPr>
          <w:rFonts w:ascii="Sensibility" w:hAnsi="Sensibility"/>
          <w:b/>
          <w:color w:val="000000" w:themeColor="text1"/>
          <w:sz w:val="28"/>
          <w:u w:val="single"/>
        </w:rPr>
        <w:t xml:space="preserve">does </w:t>
      </w:r>
      <w:r w:rsidRPr="0043785F">
        <w:rPr>
          <w:rFonts w:ascii="Sensibility" w:hAnsi="Sensibility"/>
          <w:b/>
          <w:color w:val="000000" w:themeColor="text1"/>
          <w:sz w:val="28"/>
          <w:u w:val="single"/>
        </w:rPr>
        <w:t>the Gender Recognition Act need reformed?</w:t>
      </w:r>
    </w:p>
    <w:p w14:paraId="7FB8E600" w14:textId="77777777" w:rsidR="00414177" w:rsidRPr="0043785F" w:rsidRDefault="00414177" w:rsidP="00414177">
      <w:pPr>
        <w:spacing w:after="0" w:line="240" w:lineRule="auto"/>
        <w:rPr>
          <w:rFonts w:ascii="Sensibility" w:hAnsi="Sensibility"/>
          <w:color w:val="000000" w:themeColor="text1"/>
          <w:sz w:val="24"/>
          <w:szCs w:val="12"/>
        </w:rPr>
      </w:pPr>
    </w:p>
    <w:p w14:paraId="735C8642" w14:textId="1791F01E" w:rsidR="00414177" w:rsidRPr="0043785F" w:rsidRDefault="00414177" w:rsidP="00414177">
      <w:pPr>
        <w:spacing w:after="0" w:line="240" w:lineRule="auto"/>
        <w:rPr>
          <w:rFonts w:ascii="Sensibility" w:hAnsi="Sensibility"/>
          <w:color w:val="000000" w:themeColor="text1"/>
          <w:sz w:val="24"/>
        </w:rPr>
      </w:pPr>
      <w:r w:rsidRPr="0043785F">
        <w:rPr>
          <w:rFonts w:ascii="Sensibility" w:hAnsi="Sensibility"/>
          <w:color w:val="000000" w:themeColor="text1"/>
          <w:sz w:val="24"/>
        </w:rPr>
        <w:t xml:space="preserve">The current process for changing the legal </w:t>
      </w:r>
      <w:r w:rsidR="002A6298" w:rsidRPr="0043785F">
        <w:rPr>
          <w:rFonts w:ascii="Sensibility" w:hAnsi="Sensibility"/>
          <w:color w:val="000000" w:themeColor="text1"/>
          <w:sz w:val="24"/>
        </w:rPr>
        <w:t>sex</w:t>
      </w:r>
      <w:r w:rsidRPr="0043785F">
        <w:rPr>
          <w:rFonts w:ascii="Sensibility" w:hAnsi="Sensibility"/>
          <w:color w:val="000000" w:themeColor="text1"/>
          <w:sz w:val="24"/>
        </w:rPr>
        <w:t xml:space="preserve"> on a trans person’s birth certificate is:</w:t>
      </w:r>
    </w:p>
    <w:p w14:paraId="3F978059" w14:textId="77777777" w:rsidR="00414177" w:rsidRPr="0043785F" w:rsidRDefault="00414177" w:rsidP="00414177">
      <w:pPr>
        <w:pStyle w:val="ListParagraph"/>
        <w:numPr>
          <w:ilvl w:val="0"/>
          <w:numId w:val="19"/>
        </w:numPr>
        <w:spacing w:after="0" w:line="240" w:lineRule="auto"/>
        <w:rPr>
          <w:rFonts w:ascii="Sensibility" w:hAnsi="Sensibility"/>
          <w:color w:val="000000" w:themeColor="text1"/>
          <w:sz w:val="24"/>
        </w:rPr>
      </w:pPr>
      <w:r w:rsidRPr="0043785F">
        <w:rPr>
          <w:rFonts w:ascii="Sensibility" w:hAnsi="Sensibility"/>
          <w:b/>
          <w:color w:val="000000" w:themeColor="text1"/>
          <w:sz w:val="24"/>
        </w:rPr>
        <w:t>Expensive</w:t>
      </w:r>
      <w:r w:rsidRPr="0043785F">
        <w:rPr>
          <w:rFonts w:ascii="Sensibility" w:hAnsi="Sensibility"/>
          <w:color w:val="000000" w:themeColor="text1"/>
          <w:sz w:val="24"/>
        </w:rPr>
        <w:t xml:space="preserve"> for individual applicants and </w:t>
      </w:r>
      <w:r w:rsidRPr="0043785F">
        <w:rPr>
          <w:rFonts w:ascii="Sensibility" w:hAnsi="Sensibility"/>
          <w:b/>
          <w:color w:val="000000" w:themeColor="text1"/>
          <w:sz w:val="24"/>
        </w:rPr>
        <w:t>inefficient</w:t>
      </w:r>
      <w:r w:rsidRPr="0043785F">
        <w:rPr>
          <w:rFonts w:ascii="Sensibility" w:hAnsi="Sensibility"/>
          <w:color w:val="000000" w:themeColor="text1"/>
          <w:sz w:val="24"/>
        </w:rPr>
        <w:t xml:space="preserve"> for the public purse</w:t>
      </w:r>
    </w:p>
    <w:p w14:paraId="32239F3D" w14:textId="1681DF1D" w:rsidR="00414177" w:rsidRPr="0043785F" w:rsidRDefault="00414177" w:rsidP="00414177">
      <w:pPr>
        <w:pStyle w:val="ListParagraph"/>
        <w:numPr>
          <w:ilvl w:val="1"/>
          <w:numId w:val="19"/>
        </w:numPr>
        <w:spacing w:after="0" w:line="240" w:lineRule="auto"/>
        <w:rPr>
          <w:rFonts w:ascii="Sensibility" w:hAnsi="Sensibility"/>
          <w:color w:val="000000" w:themeColor="text1"/>
          <w:sz w:val="24"/>
        </w:rPr>
      </w:pPr>
      <w:r w:rsidRPr="0043785F">
        <w:rPr>
          <w:rFonts w:ascii="Sensibility" w:hAnsi="Sensibility"/>
          <w:color w:val="000000" w:themeColor="text1"/>
          <w:sz w:val="24"/>
        </w:rPr>
        <w:t>Fee of £140 to apply plus 2 x £80 for medical reports. Even higher costs if people transitioned abroad as they often need to pay to be reassessed by UK medics and to translate evidence.</w:t>
      </w:r>
    </w:p>
    <w:p w14:paraId="1BA0B6E3" w14:textId="6C361C35" w:rsidR="00414177" w:rsidRDefault="00414177" w:rsidP="00414177">
      <w:pPr>
        <w:pStyle w:val="ListParagraph"/>
        <w:numPr>
          <w:ilvl w:val="1"/>
          <w:numId w:val="19"/>
        </w:numPr>
        <w:spacing w:after="0" w:line="240" w:lineRule="auto"/>
        <w:rPr>
          <w:rFonts w:ascii="Sensibility" w:hAnsi="Sensibility"/>
          <w:color w:val="000000" w:themeColor="text1"/>
          <w:sz w:val="24"/>
        </w:rPr>
      </w:pPr>
      <w:r w:rsidRPr="0043785F">
        <w:rPr>
          <w:rFonts w:ascii="Sensibility" w:hAnsi="Sensibility"/>
          <w:color w:val="000000" w:themeColor="text1"/>
          <w:sz w:val="24"/>
        </w:rPr>
        <w:t>Existing process requires wages for judicial tribunal members rather than just administrators.</w:t>
      </w:r>
    </w:p>
    <w:p w14:paraId="72E4FC7C" w14:textId="4632E12B" w:rsidR="0026760C" w:rsidRPr="0043785F" w:rsidRDefault="00C024CA" w:rsidP="00414177">
      <w:pPr>
        <w:pStyle w:val="ListParagraph"/>
        <w:numPr>
          <w:ilvl w:val="1"/>
          <w:numId w:val="19"/>
        </w:numPr>
        <w:spacing w:after="0" w:line="240" w:lineRule="auto"/>
        <w:rPr>
          <w:rFonts w:ascii="Sensibility" w:hAnsi="Sensibility"/>
          <w:color w:val="000000" w:themeColor="text1"/>
          <w:sz w:val="24"/>
        </w:rPr>
      </w:pPr>
      <w:r>
        <w:rPr>
          <w:rFonts w:ascii="Sensibility" w:hAnsi="Sensibility"/>
          <w:color w:val="000000" w:themeColor="text1"/>
          <w:sz w:val="24"/>
        </w:rPr>
        <w:t xml:space="preserve">Exemptions to fees apply for those on low income </w:t>
      </w:r>
      <w:r w:rsidR="00870A8E">
        <w:rPr>
          <w:rFonts w:ascii="Sensibility" w:hAnsi="Sensibility"/>
          <w:color w:val="000000" w:themeColor="text1"/>
          <w:sz w:val="24"/>
        </w:rPr>
        <w:t>but does not include medical reports</w:t>
      </w:r>
    </w:p>
    <w:p w14:paraId="7F94E021" w14:textId="666699E7" w:rsidR="00414177" w:rsidRPr="0043785F" w:rsidRDefault="00414177" w:rsidP="00414177">
      <w:pPr>
        <w:pStyle w:val="ListParagraph"/>
        <w:numPr>
          <w:ilvl w:val="0"/>
          <w:numId w:val="19"/>
        </w:numPr>
        <w:spacing w:after="0" w:line="240" w:lineRule="auto"/>
        <w:rPr>
          <w:rFonts w:ascii="Sensibility" w:hAnsi="Sensibility"/>
          <w:color w:val="000000" w:themeColor="text1"/>
          <w:sz w:val="24"/>
        </w:rPr>
      </w:pPr>
      <w:r w:rsidRPr="0043785F">
        <w:rPr>
          <w:rFonts w:ascii="Sensibility" w:hAnsi="Sensibility"/>
          <w:b/>
          <w:color w:val="000000" w:themeColor="text1"/>
          <w:sz w:val="24"/>
        </w:rPr>
        <w:t>Out</w:t>
      </w:r>
      <w:r w:rsidR="0069276D" w:rsidRPr="0043785F">
        <w:rPr>
          <w:rFonts w:ascii="Sensibility" w:hAnsi="Sensibility"/>
          <w:b/>
          <w:color w:val="000000" w:themeColor="text1"/>
          <w:sz w:val="24"/>
        </w:rPr>
        <w:t>dated compared to</w:t>
      </w:r>
      <w:r w:rsidRPr="0043785F">
        <w:rPr>
          <w:rFonts w:ascii="Sensibility" w:hAnsi="Sensibility"/>
          <w:b/>
          <w:color w:val="000000" w:themeColor="text1"/>
          <w:sz w:val="24"/>
        </w:rPr>
        <w:t xml:space="preserve"> international human rights best practice</w:t>
      </w:r>
      <w:r w:rsidRPr="0043785F">
        <w:rPr>
          <w:rFonts w:ascii="Sensibility" w:hAnsi="Sensibility"/>
          <w:color w:val="000000" w:themeColor="text1"/>
          <w:sz w:val="24"/>
        </w:rPr>
        <w:t xml:space="preserve"> as implemented by several other countries and as described by the Council of Europe, World Professional Association of Transgender Health, International Commission of Jurists and other bodies.</w:t>
      </w:r>
    </w:p>
    <w:p w14:paraId="4CDAB560" w14:textId="70560381" w:rsidR="00414177" w:rsidRPr="0043785F" w:rsidRDefault="0069276D" w:rsidP="00414177">
      <w:pPr>
        <w:pStyle w:val="ListParagraph"/>
        <w:numPr>
          <w:ilvl w:val="0"/>
          <w:numId w:val="19"/>
        </w:numPr>
        <w:spacing w:after="0" w:line="240" w:lineRule="auto"/>
        <w:rPr>
          <w:rFonts w:ascii="Sensibility" w:hAnsi="Sensibility"/>
          <w:color w:val="000000" w:themeColor="text1"/>
          <w:sz w:val="24"/>
        </w:rPr>
      </w:pPr>
      <w:r w:rsidRPr="0043785F">
        <w:rPr>
          <w:rFonts w:ascii="Sensibility" w:hAnsi="Sensibility"/>
          <w:b/>
          <w:color w:val="000000" w:themeColor="text1"/>
          <w:sz w:val="24"/>
        </w:rPr>
        <w:t>Stigmatising</w:t>
      </w:r>
      <w:r w:rsidRPr="0043785F">
        <w:rPr>
          <w:rFonts w:ascii="Sensibility" w:hAnsi="Sensibility"/>
          <w:color w:val="000000" w:themeColor="text1"/>
          <w:sz w:val="24"/>
        </w:rPr>
        <w:t xml:space="preserve"> of trans people because it requires</w:t>
      </w:r>
      <w:r w:rsidR="00414177" w:rsidRPr="0043785F">
        <w:rPr>
          <w:rFonts w:ascii="Sensibility" w:hAnsi="Sensibility"/>
          <w:color w:val="000000" w:themeColor="text1"/>
          <w:sz w:val="24"/>
        </w:rPr>
        <w:t xml:space="preserve"> a diagnostic psychiatric report</w:t>
      </w:r>
      <w:r w:rsidRPr="0043785F">
        <w:rPr>
          <w:rFonts w:ascii="Sensibility" w:hAnsi="Sensibility"/>
          <w:color w:val="000000" w:themeColor="text1"/>
          <w:sz w:val="24"/>
        </w:rPr>
        <w:t xml:space="preserve"> which</w:t>
      </w:r>
      <w:r w:rsidR="00414177" w:rsidRPr="0043785F">
        <w:rPr>
          <w:rFonts w:ascii="Sensibility" w:hAnsi="Sensibility"/>
          <w:color w:val="000000" w:themeColor="text1"/>
          <w:sz w:val="24"/>
        </w:rPr>
        <w:t xml:space="preserve"> reinforces the outdated assumption that being trans is a mental illness. </w:t>
      </w:r>
    </w:p>
    <w:p w14:paraId="55B741C4" w14:textId="708943C7" w:rsidR="0069276D" w:rsidRPr="0043785F" w:rsidRDefault="0069276D" w:rsidP="0069276D">
      <w:pPr>
        <w:pStyle w:val="ListParagraph"/>
        <w:numPr>
          <w:ilvl w:val="0"/>
          <w:numId w:val="19"/>
        </w:numPr>
        <w:spacing w:after="0" w:line="240" w:lineRule="auto"/>
        <w:rPr>
          <w:rFonts w:ascii="Sensibility" w:hAnsi="Sensibility"/>
          <w:color w:val="000000" w:themeColor="text1"/>
          <w:sz w:val="24"/>
        </w:rPr>
      </w:pPr>
      <w:r w:rsidRPr="0043785F">
        <w:rPr>
          <w:rFonts w:ascii="Sensibility" w:hAnsi="Sensibility"/>
          <w:b/>
          <w:color w:val="000000" w:themeColor="text1"/>
          <w:sz w:val="24"/>
        </w:rPr>
        <w:t>Intrusive</w:t>
      </w:r>
      <w:r w:rsidRPr="0043785F">
        <w:rPr>
          <w:rFonts w:ascii="Sensibility" w:hAnsi="Sensibility"/>
          <w:color w:val="000000" w:themeColor="text1"/>
          <w:sz w:val="24"/>
        </w:rPr>
        <w:t xml:space="preserve"> and </w:t>
      </w:r>
      <w:r w:rsidRPr="0043785F">
        <w:rPr>
          <w:rFonts w:ascii="Sensibility" w:hAnsi="Sensibility"/>
          <w:b/>
          <w:color w:val="000000" w:themeColor="text1"/>
          <w:sz w:val="24"/>
        </w:rPr>
        <w:t>humiliating</w:t>
      </w:r>
      <w:r w:rsidRPr="0043785F">
        <w:rPr>
          <w:rFonts w:ascii="Sensibility" w:hAnsi="Sensibility"/>
          <w:color w:val="000000" w:themeColor="text1"/>
          <w:sz w:val="24"/>
        </w:rPr>
        <w:t xml:space="preserve"> </w:t>
      </w:r>
      <w:r w:rsidR="00392A2E" w:rsidRPr="0043785F">
        <w:rPr>
          <w:rFonts w:ascii="Sensibility" w:hAnsi="Sensibility"/>
          <w:color w:val="000000" w:themeColor="text1"/>
          <w:sz w:val="24"/>
        </w:rPr>
        <w:t xml:space="preserve">because </w:t>
      </w:r>
      <w:r w:rsidRPr="0043785F">
        <w:rPr>
          <w:rFonts w:ascii="Sensibility" w:hAnsi="Sensibility"/>
          <w:color w:val="000000" w:themeColor="text1"/>
          <w:sz w:val="24"/>
        </w:rPr>
        <w:t xml:space="preserve">it requires trans people to provide extensive </w:t>
      </w:r>
      <w:r w:rsidR="00392A2E" w:rsidRPr="0043785F">
        <w:rPr>
          <w:rFonts w:ascii="Sensibility" w:hAnsi="Sensibility"/>
          <w:color w:val="000000" w:themeColor="text1"/>
          <w:sz w:val="24"/>
        </w:rPr>
        <w:t xml:space="preserve">medical </w:t>
      </w:r>
      <w:r w:rsidRPr="0043785F">
        <w:rPr>
          <w:rFonts w:ascii="Sensibility" w:hAnsi="Sensibility"/>
          <w:color w:val="000000" w:themeColor="text1"/>
          <w:sz w:val="24"/>
        </w:rPr>
        <w:t xml:space="preserve">evidence about their bodies despite there being no requirement to undergo hormonal or surgical treatments. </w:t>
      </w:r>
    </w:p>
    <w:p w14:paraId="248E2C89" w14:textId="58A4BDF2" w:rsidR="00392A2E" w:rsidRPr="0043785F" w:rsidRDefault="00392A2E" w:rsidP="0069276D">
      <w:pPr>
        <w:pStyle w:val="ListParagraph"/>
        <w:numPr>
          <w:ilvl w:val="0"/>
          <w:numId w:val="19"/>
        </w:numPr>
        <w:spacing w:after="0" w:line="240" w:lineRule="auto"/>
        <w:rPr>
          <w:rFonts w:ascii="Sensibility" w:hAnsi="Sensibility"/>
          <w:color w:val="000000" w:themeColor="text1"/>
          <w:sz w:val="24"/>
        </w:rPr>
      </w:pPr>
      <w:r w:rsidRPr="0043785F">
        <w:rPr>
          <w:rFonts w:ascii="Sensibility" w:hAnsi="Sensibility"/>
          <w:b/>
          <w:color w:val="000000" w:themeColor="text1"/>
          <w:sz w:val="24"/>
        </w:rPr>
        <w:t xml:space="preserve">Too complicated </w:t>
      </w:r>
      <w:r w:rsidRPr="0043785F">
        <w:rPr>
          <w:rFonts w:ascii="Sensibility" w:hAnsi="Sensibility"/>
          <w:color w:val="000000" w:themeColor="text1"/>
          <w:sz w:val="24"/>
        </w:rPr>
        <w:t xml:space="preserve">for many trans people to navigate, especially if they have poor literacy, are disabled or have lost old paperwork while homeless or fleeing domestic violence. </w:t>
      </w:r>
    </w:p>
    <w:p w14:paraId="151253DE" w14:textId="0F6CE2A4" w:rsidR="0069276D" w:rsidRPr="0043785F" w:rsidRDefault="00392A2E" w:rsidP="0069276D">
      <w:pPr>
        <w:pStyle w:val="ListParagraph"/>
        <w:numPr>
          <w:ilvl w:val="0"/>
          <w:numId w:val="19"/>
        </w:numPr>
        <w:spacing w:after="0" w:line="240" w:lineRule="auto"/>
        <w:rPr>
          <w:rFonts w:ascii="Sensibility" w:hAnsi="Sensibility"/>
          <w:color w:val="000000" w:themeColor="text1"/>
          <w:sz w:val="24"/>
        </w:rPr>
      </w:pPr>
      <w:r w:rsidRPr="0043785F">
        <w:rPr>
          <w:rFonts w:ascii="Sensibility" w:hAnsi="Sensibility"/>
          <w:b/>
          <w:color w:val="000000" w:themeColor="text1"/>
          <w:sz w:val="24"/>
        </w:rPr>
        <w:t>Needlessly slow</w:t>
      </w:r>
      <w:r w:rsidRPr="0043785F">
        <w:rPr>
          <w:rFonts w:ascii="Sensibility" w:hAnsi="Sensibility"/>
          <w:color w:val="000000" w:themeColor="text1"/>
          <w:sz w:val="24"/>
        </w:rPr>
        <w:t xml:space="preserve"> because trans people are not allowed to apply until two years after they transitioned. </w:t>
      </w:r>
    </w:p>
    <w:p w14:paraId="7D6D0C9F" w14:textId="0ADB63B4" w:rsidR="00414177" w:rsidRPr="0043785F" w:rsidRDefault="00414177" w:rsidP="00414177">
      <w:pPr>
        <w:pStyle w:val="ListParagraph"/>
        <w:numPr>
          <w:ilvl w:val="0"/>
          <w:numId w:val="19"/>
        </w:numPr>
        <w:spacing w:after="0" w:line="240" w:lineRule="auto"/>
        <w:rPr>
          <w:rFonts w:ascii="Sensibility" w:hAnsi="Sensibility"/>
          <w:color w:val="000000" w:themeColor="text1"/>
          <w:sz w:val="24"/>
        </w:rPr>
      </w:pPr>
      <w:r w:rsidRPr="0043785F">
        <w:rPr>
          <w:rFonts w:ascii="Sensibility" w:hAnsi="Sensibility"/>
          <w:b/>
          <w:color w:val="000000" w:themeColor="text1"/>
          <w:sz w:val="24"/>
        </w:rPr>
        <w:t>Exclusionary of many trans people</w:t>
      </w:r>
      <w:r w:rsidRPr="0043785F">
        <w:rPr>
          <w:rFonts w:ascii="Sensibility" w:hAnsi="Sensibility"/>
          <w:color w:val="000000" w:themeColor="text1"/>
          <w:sz w:val="24"/>
        </w:rPr>
        <w:t xml:space="preserve"> who have transitioned, including </w:t>
      </w:r>
      <w:r w:rsidRPr="0043785F">
        <w:rPr>
          <w:rFonts w:ascii="Sensibility" w:hAnsi="Sensibility"/>
          <w:b/>
          <w:color w:val="000000" w:themeColor="text1"/>
          <w:sz w:val="24"/>
        </w:rPr>
        <w:t>under 18s</w:t>
      </w:r>
      <w:r w:rsidRPr="0043785F">
        <w:rPr>
          <w:rFonts w:ascii="Sensibility" w:hAnsi="Sensibility"/>
          <w:color w:val="000000" w:themeColor="text1"/>
          <w:sz w:val="24"/>
        </w:rPr>
        <w:t xml:space="preserve"> and </w:t>
      </w:r>
      <w:r w:rsidRPr="0043785F">
        <w:rPr>
          <w:rFonts w:ascii="Sensibility" w:hAnsi="Sensibility"/>
          <w:b/>
          <w:color w:val="000000" w:themeColor="text1"/>
          <w:sz w:val="24"/>
        </w:rPr>
        <w:t>non-binary people</w:t>
      </w:r>
      <w:r w:rsidRPr="0043785F">
        <w:rPr>
          <w:rFonts w:ascii="Sensibility" w:hAnsi="Sensibility"/>
          <w:color w:val="000000" w:themeColor="text1"/>
          <w:sz w:val="24"/>
        </w:rPr>
        <w:t xml:space="preserve">. All trans people should have equal access to legal recognition of the </w:t>
      </w:r>
      <w:r w:rsidR="009E4929" w:rsidRPr="0043785F">
        <w:rPr>
          <w:rFonts w:ascii="Sensibility" w:hAnsi="Sensibility"/>
          <w:color w:val="000000" w:themeColor="text1"/>
          <w:sz w:val="24"/>
        </w:rPr>
        <w:t>sex/gender</w:t>
      </w:r>
      <w:r w:rsidRPr="0043785F">
        <w:rPr>
          <w:rFonts w:ascii="Sensibility" w:hAnsi="Sensibility"/>
          <w:color w:val="000000" w:themeColor="text1"/>
          <w:sz w:val="24"/>
        </w:rPr>
        <w:t xml:space="preserve"> in which they live.</w:t>
      </w:r>
    </w:p>
    <w:p w14:paraId="5B8A2D6A" w14:textId="26F40408" w:rsidR="00414177" w:rsidRDefault="00414177" w:rsidP="00414177">
      <w:pPr>
        <w:spacing w:after="0" w:line="240" w:lineRule="auto"/>
        <w:rPr>
          <w:color w:val="000000" w:themeColor="text1"/>
          <w:sz w:val="24"/>
        </w:rPr>
      </w:pPr>
    </w:p>
    <w:p w14:paraId="5EFD2CDF" w14:textId="61F2B5FA" w:rsidR="00414177" w:rsidRPr="006F32C5" w:rsidRDefault="00414177" w:rsidP="00414177">
      <w:pPr>
        <w:spacing w:after="0" w:line="240" w:lineRule="auto"/>
        <w:rPr>
          <w:rFonts w:ascii="Sensibility" w:hAnsi="Sensibility"/>
          <w:color w:val="000000" w:themeColor="text1"/>
          <w:sz w:val="24"/>
        </w:rPr>
      </w:pPr>
      <w:r w:rsidRPr="006F32C5">
        <w:rPr>
          <w:rFonts w:ascii="Sensibility" w:hAnsi="Sensibility"/>
          <w:b/>
          <w:color w:val="000000" w:themeColor="text1"/>
          <w:sz w:val="24"/>
        </w:rPr>
        <w:t>The above problems with t</w:t>
      </w:r>
      <w:r w:rsidR="000C518F" w:rsidRPr="006F32C5">
        <w:rPr>
          <w:rFonts w:ascii="Sensibility" w:hAnsi="Sensibility"/>
          <w:b/>
          <w:color w:val="000000" w:themeColor="text1"/>
          <w:sz w:val="24"/>
        </w:rPr>
        <w:t>he Gender Recognition Act deter</w:t>
      </w:r>
      <w:r w:rsidRPr="006F32C5">
        <w:rPr>
          <w:rFonts w:ascii="Sensibility" w:hAnsi="Sensibility"/>
          <w:b/>
          <w:color w:val="000000" w:themeColor="text1"/>
          <w:sz w:val="24"/>
        </w:rPr>
        <w:t xml:space="preserve"> most eligible trans people from applying. </w:t>
      </w:r>
      <w:r w:rsidRPr="006F32C5">
        <w:rPr>
          <w:rFonts w:ascii="Sensibility" w:hAnsi="Sensibility"/>
          <w:color w:val="000000" w:themeColor="text1"/>
          <w:sz w:val="24"/>
        </w:rPr>
        <w:t xml:space="preserve">This leaves them in a risky legal limbo, with </w:t>
      </w:r>
      <w:r w:rsidR="00D90C83" w:rsidRPr="006F32C5">
        <w:rPr>
          <w:rFonts w:ascii="Sensibility" w:hAnsi="Sensibility"/>
          <w:color w:val="000000" w:themeColor="text1"/>
          <w:sz w:val="24"/>
        </w:rPr>
        <w:t xml:space="preserve">their birth certificate legal </w:t>
      </w:r>
      <w:r w:rsidR="002A6298" w:rsidRPr="006F32C5">
        <w:rPr>
          <w:rFonts w:ascii="Sensibility" w:hAnsi="Sensibility"/>
          <w:color w:val="000000" w:themeColor="text1"/>
          <w:sz w:val="24"/>
        </w:rPr>
        <w:t>sex</w:t>
      </w:r>
      <w:r w:rsidR="00D90C83" w:rsidRPr="006F32C5">
        <w:rPr>
          <w:rFonts w:ascii="Sensibility" w:hAnsi="Sensibility"/>
          <w:color w:val="000000" w:themeColor="text1"/>
          <w:sz w:val="24"/>
        </w:rPr>
        <w:t xml:space="preserve"> not matching </w:t>
      </w:r>
      <w:r w:rsidRPr="006F32C5">
        <w:rPr>
          <w:rFonts w:ascii="Sensibility" w:hAnsi="Sensibility"/>
          <w:color w:val="000000" w:themeColor="text1"/>
          <w:sz w:val="24"/>
        </w:rPr>
        <w:t>all their</w:t>
      </w:r>
      <w:r w:rsidR="00D90C83" w:rsidRPr="006F32C5">
        <w:rPr>
          <w:rFonts w:ascii="Sensibility" w:hAnsi="Sensibility"/>
          <w:color w:val="000000" w:themeColor="text1"/>
          <w:sz w:val="24"/>
        </w:rPr>
        <w:t xml:space="preserve"> other</w:t>
      </w:r>
      <w:r w:rsidRPr="006F32C5">
        <w:rPr>
          <w:rFonts w:ascii="Sensibility" w:hAnsi="Sensibility"/>
          <w:color w:val="000000" w:themeColor="text1"/>
          <w:sz w:val="24"/>
        </w:rPr>
        <w:t xml:space="preserve"> identity docu</w:t>
      </w:r>
      <w:r w:rsidR="00D90C83" w:rsidRPr="006F32C5">
        <w:rPr>
          <w:rFonts w:ascii="Sensibility" w:hAnsi="Sensibility"/>
          <w:color w:val="000000" w:themeColor="text1"/>
          <w:sz w:val="24"/>
        </w:rPr>
        <w:t>ments and contradicting how they live</w:t>
      </w:r>
      <w:r w:rsidRPr="006F32C5">
        <w:rPr>
          <w:rFonts w:ascii="Sensibility" w:hAnsi="Sensibility"/>
          <w:color w:val="000000" w:themeColor="text1"/>
          <w:sz w:val="24"/>
        </w:rPr>
        <w:t xml:space="preserve">. This can cause serious </w:t>
      </w:r>
      <w:r w:rsidR="00D90C83" w:rsidRPr="006F32C5">
        <w:rPr>
          <w:rFonts w:ascii="Sensibility" w:hAnsi="Sensibility"/>
          <w:color w:val="000000" w:themeColor="text1"/>
          <w:sz w:val="24"/>
        </w:rPr>
        <w:t>harmful errors and difficulties</w:t>
      </w:r>
      <w:r w:rsidRPr="006F32C5">
        <w:rPr>
          <w:rFonts w:ascii="Sensibility" w:hAnsi="Sensibility"/>
          <w:color w:val="000000" w:themeColor="text1"/>
          <w:sz w:val="24"/>
        </w:rPr>
        <w:t>:</w:t>
      </w:r>
    </w:p>
    <w:p w14:paraId="6B20E46E" w14:textId="77777777" w:rsidR="00F6439C" w:rsidRPr="006F32C5" w:rsidRDefault="00F6439C" w:rsidP="00F6439C">
      <w:pPr>
        <w:pStyle w:val="ListParagraph"/>
        <w:numPr>
          <w:ilvl w:val="0"/>
          <w:numId w:val="26"/>
        </w:numPr>
        <w:spacing w:after="0" w:line="240" w:lineRule="auto"/>
        <w:rPr>
          <w:rFonts w:ascii="Sensibility" w:hAnsi="Sensibility"/>
          <w:b/>
          <w:color w:val="000000" w:themeColor="text1"/>
          <w:sz w:val="28"/>
        </w:rPr>
      </w:pPr>
      <w:r w:rsidRPr="006F32C5">
        <w:rPr>
          <w:rFonts w:ascii="Sensibility" w:hAnsi="Sensibility"/>
          <w:color w:val="000000" w:themeColor="text1"/>
          <w:sz w:val="24"/>
        </w:rPr>
        <w:t xml:space="preserve">Less protection of their human right to </w:t>
      </w:r>
      <w:r w:rsidRPr="006F32C5">
        <w:rPr>
          <w:rFonts w:ascii="Sensibility" w:hAnsi="Sensibility"/>
          <w:b/>
          <w:color w:val="000000" w:themeColor="text1"/>
          <w:sz w:val="24"/>
        </w:rPr>
        <w:t>privacy</w:t>
      </w:r>
      <w:r w:rsidRPr="006F32C5">
        <w:rPr>
          <w:rFonts w:ascii="Sensibility" w:hAnsi="Sensibility"/>
          <w:color w:val="000000" w:themeColor="text1"/>
          <w:sz w:val="24"/>
        </w:rPr>
        <w:t xml:space="preserve"> about their gender reassignment history</w:t>
      </w:r>
    </w:p>
    <w:p w14:paraId="4D98D54F" w14:textId="350240C2" w:rsidR="00F6439C" w:rsidRPr="006F32C5" w:rsidRDefault="00F6439C" w:rsidP="00F6439C">
      <w:pPr>
        <w:pStyle w:val="ListParagraph"/>
        <w:numPr>
          <w:ilvl w:val="0"/>
          <w:numId w:val="26"/>
        </w:numPr>
        <w:spacing w:after="0" w:line="240" w:lineRule="auto"/>
        <w:rPr>
          <w:rFonts w:ascii="Sensibility" w:hAnsi="Sensibility"/>
          <w:b/>
          <w:color w:val="000000" w:themeColor="text1"/>
          <w:sz w:val="28"/>
        </w:rPr>
      </w:pPr>
      <w:r w:rsidRPr="006F32C5">
        <w:rPr>
          <w:rFonts w:ascii="Sensibility" w:hAnsi="Sensibility"/>
          <w:color w:val="000000" w:themeColor="text1"/>
          <w:sz w:val="24"/>
        </w:rPr>
        <w:t xml:space="preserve">Increased risk of experiencing </w:t>
      </w:r>
      <w:r w:rsidRPr="006F32C5">
        <w:rPr>
          <w:rFonts w:ascii="Sensibility" w:hAnsi="Sensibility"/>
          <w:b/>
          <w:color w:val="000000" w:themeColor="text1"/>
          <w:sz w:val="24"/>
        </w:rPr>
        <w:t>harassment and discrimination</w:t>
      </w:r>
      <w:r w:rsidRPr="006F32C5">
        <w:rPr>
          <w:rFonts w:ascii="Sensibility" w:hAnsi="Sensibility"/>
          <w:color w:val="000000" w:themeColor="text1"/>
          <w:sz w:val="24"/>
        </w:rPr>
        <w:t xml:space="preserve"> from employers and service providers</w:t>
      </w:r>
    </w:p>
    <w:p w14:paraId="327B2AD1" w14:textId="594FA1BF" w:rsidR="00F6439C" w:rsidRPr="006F32C5" w:rsidRDefault="00F6439C" w:rsidP="00F6439C">
      <w:pPr>
        <w:pStyle w:val="ListParagraph"/>
        <w:numPr>
          <w:ilvl w:val="0"/>
          <w:numId w:val="26"/>
        </w:numPr>
        <w:spacing w:after="0" w:line="240" w:lineRule="auto"/>
        <w:rPr>
          <w:rFonts w:ascii="Sensibility" w:hAnsi="Sensibility"/>
          <w:b/>
          <w:color w:val="000000" w:themeColor="text1"/>
          <w:sz w:val="28"/>
        </w:rPr>
      </w:pPr>
      <w:r w:rsidRPr="006F32C5">
        <w:rPr>
          <w:rFonts w:ascii="Sensibility" w:hAnsi="Sensibility"/>
          <w:color w:val="000000" w:themeColor="text1"/>
          <w:sz w:val="24"/>
        </w:rPr>
        <w:t xml:space="preserve">Their </w:t>
      </w:r>
      <w:r w:rsidRPr="006F32C5">
        <w:rPr>
          <w:rFonts w:ascii="Sensibility" w:hAnsi="Sensibility"/>
          <w:b/>
          <w:color w:val="000000" w:themeColor="text1"/>
          <w:sz w:val="24"/>
        </w:rPr>
        <w:t>death certificate</w:t>
      </w:r>
      <w:r w:rsidRPr="006F32C5">
        <w:rPr>
          <w:rFonts w:ascii="Sensibility" w:hAnsi="Sensibility"/>
          <w:color w:val="000000" w:themeColor="text1"/>
          <w:sz w:val="24"/>
        </w:rPr>
        <w:t xml:space="preserve"> mirroring their birth certificate will erase their lived identity </w:t>
      </w:r>
    </w:p>
    <w:p w14:paraId="37102BC5" w14:textId="62FA8DB0" w:rsidR="009E4929" w:rsidRPr="006F32C5" w:rsidRDefault="009E4929" w:rsidP="00414177">
      <w:pPr>
        <w:pStyle w:val="ListParagraph"/>
        <w:numPr>
          <w:ilvl w:val="0"/>
          <w:numId w:val="26"/>
        </w:numPr>
        <w:spacing w:after="0" w:line="240" w:lineRule="auto"/>
        <w:rPr>
          <w:rFonts w:ascii="Sensibility" w:hAnsi="Sensibility"/>
          <w:b/>
          <w:color w:val="000000" w:themeColor="text1"/>
          <w:sz w:val="28"/>
        </w:rPr>
      </w:pPr>
      <w:r w:rsidRPr="006F32C5">
        <w:rPr>
          <w:rFonts w:ascii="Sensibility" w:hAnsi="Sensibility"/>
          <w:color w:val="000000" w:themeColor="text1"/>
          <w:sz w:val="24"/>
        </w:rPr>
        <w:t xml:space="preserve">Problems proving </w:t>
      </w:r>
      <w:r w:rsidRPr="006F32C5">
        <w:rPr>
          <w:rFonts w:ascii="Sensibility" w:hAnsi="Sensibility"/>
          <w:b/>
          <w:color w:val="000000" w:themeColor="text1"/>
          <w:sz w:val="24"/>
        </w:rPr>
        <w:t>right to work in UK</w:t>
      </w:r>
      <w:r w:rsidRPr="006F32C5">
        <w:rPr>
          <w:rFonts w:ascii="Sensibility" w:hAnsi="Sensibility"/>
          <w:color w:val="000000" w:themeColor="text1"/>
          <w:sz w:val="24"/>
        </w:rPr>
        <w:t xml:space="preserve"> and applying for</w:t>
      </w:r>
      <w:r w:rsidRPr="006F32C5">
        <w:rPr>
          <w:rFonts w:ascii="Sensibility" w:hAnsi="Sensibility"/>
          <w:b/>
          <w:color w:val="000000" w:themeColor="text1"/>
          <w:sz w:val="24"/>
        </w:rPr>
        <w:t xml:space="preserve"> university/college courses</w:t>
      </w:r>
      <w:r w:rsidRPr="006F32C5">
        <w:rPr>
          <w:rFonts w:ascii="Sensibility" w:hAnsi="Sensibility"/>
          <w:color w:val="000000" w:themeColor="text1"/>
          <w:sz w:val="24"/>
        </w:rPr>
        <w:t xml:space="preserve"> and</w:t>
      </w:r>
      <w:r w:rsidRPr="006F32C5">
        <w:rPr>
          <w:rFonts w:ascii="Sensibility" w:hAnsi="Sensibility"/>
          <w:b/>
          <w:color w:val="000000" w:themeColor="text1"/>
          <w:sz w:val="24"/>
        </w:rPr>
        <w:t xml:space="preserve"> student loans</w:t>
      </w:r>
    </w:p>
    <w:p w14:paraId="31AF6066" w14:textId="5FF622C9" w:rsidR="00414177" w:rsidRPr="006F32C5" w:rsidRDefault="00D90C83" w:rsidP="00414177">
      <w:pPr>
        <w:pStyle w:val="ListParagraph"/>
        <w:numPr>
          <w:ilvl w:val="0"/>
          <w:numId w:val="26"/>
        </w:numPr>
        <w:spacing w:after="0" w:line="240" w:lineRule="auto"/>
        <w:rPr>
          <w:rFonts w:ascii="Sensibility" w:hAnsi="Sensibility"/>
          <w:b/>
          <w:color w:val="000000" w:themeColor="text1"/>
          <w:sz w:val="28"/>
        </w:rPr>
      </w:pPr>
      <w:r w:rsidRPr="006F32C5">
        <w:rPr>
          <w:rFonts w:ascii="Sensibility" w:hAnsi="Sensibility"/>
          <w:color w:val="000000" w:themeColor="text1"/>
          <w:sz w:val="24"/>
        </w:rPr>
        <w:t>Problems e</w:t>
      </w:r>
      <w:r w:rsidR="00414177" w:rsidRPr="006F32C5">
        <w:rPr>
          <w:rFonts w:ascii="Sensibility" w:hAnsi="Sensibility"/>
          <w:color w:val="000000" w:themeColor="text1"/>
          <w:sz w:val="24"/>
        </w:rPr>
        <w:t xml:space="preserve">ntering a </w:t>
      </w:r>
      <w:r w:rsidR="00414177" w:rsidRPr="006F32C5">
        <w:rPr>
          <w:rFonts w:ascii="Sensibility" w:hAnsi="Sensibility"/>
          <w:b/>
          <w:color w:val="000000" w:themeColor="text1"/>
          <w:sz w:val="24"/>
        </w:rPr>
        <w:t>marriage or civil partnership</w:t>
      </w:r>
      <w:r w:rsidR="00414177" w:rsidRPr="006F32C5">
        <w:rPr>
          <w:rFonts w:ascii="Sensibility" w:hAnsi="Sensibility"/>
          <w:color w:val="000000" w:themeColor="text1"/>
          <w:sz w:val="24"/>
        </w:rPr>
        <w:t xml:space="preserve"> correctly</w:t>
      </w:r>
      <w:r w:rsidR="009E4929" w:rsidRPr="006F32C5">
        <w:rPr>
          <w:rFonts w:ascii="Sensibility" w:hAnsi="Sensibility"/>
          <w:color w:val="000000" w:themeColor="text1"/>
          <w:sz w:val="24"/>
        </w:rPr>
        <w:t xml:space="preserve"> and use of ‘husband’ or ‘wife’ in ceremony</w:t>
      </w:r>
    </w:p>
    <w:p w14:paraId="3011E66C" w14:textId="760128E8" w:rsidR="00414177" w:rsidRPr="006F32C5" w:rsidRDefault="009E4929" w:rsidP="00414177">
      <w:pPr>
        <w:pStyle w:val="ListParagraph"/>
        <w:numPr>
          <w:ilvl w:val="0"/>
          <w:numId w:val="26"/>
        </w:numPr>
        <w:spacing w:after="0" w:line="240" w:lineRule="auto"/>
        <w:rPr>
          <w:rFonts w:ascii="Sensibility" w:hAnsi="Sensibility"/>
          <w:b/>
          <w:color w:val="000000" w:themeColor="text1"/>
          <w:sz w:val="28"/>
        </w:rPr>
      </w:pPr>
      <w:r w:rsidRPr="006F32C5">
        <w:rPr>
          <w:rFonts w:ascii="Sensibility" w:hAnsi="Sensibility"/>
          <w:color w:val="000000" w:themeColor="text1"/>
          <w:sz w:val="24"/>
        </w:rPr>
        <w:t xml:space="preserve">Problems joining </w:t>
      </w:r>
      <w:r w:rsidRPr="006F32C5">
        <w:rPr>
          <w:rFonts w:ascii="Sensibility" w:hAnsi="Sensibility"/>
          <w:b/>
          <w:color w:val="000000" w:themeColor="text1"/>
          <w:sz w:val="24"/>
        </w:rPr>
        <w:t>pension schemes</w:t>
      </w:r>
      <w:r w:rsidRPr="006F32C5">
        <w:rPr>
          <w:rFonts w:ascii="Sensibility" w:hAnsi="Sensibility"/>
          <w:color w:val="000000" w:themeColor="text1"/>
          <w:sz w:val="24"/>
        </w:rPr>
        <w:t xml:space="preserve"> and m</w:t>
      </w:r>
      <w:r w:rsidR="00D90C83" w:rsidRPr="006F32C5">
        <w:rPr>
          <w:rFonts w:ascii="Sensibility" w:hAnsi="Sensibility"/>
          <w:color w:val="000000" w:themeColor="text1"/>
          <w:sz w:val="24"/>
        </w:rPr>
        <w:t>istakes c</w:t>
      </w:r>
      <w:r w:rsidR="00414177" w:rsidRPr="006F32C5">
        <w:rPr>
          <w:rFonts w:ascii="Sensibility" w:hAnsi="Sensibility"/>
          <w:color w:val="000000" w:themeColor="text1"/>
          <w:sz w:val="24"/>
        </w:rPr>
        <w:t xml:space="preserve">alculating their pension entitlement </w:t>
      </w:r>
    </w:p>
    <w:p w14:paraId="2A6FB0D9" w14:textId="23CDB36B" w:rsidR="000C518F" w:rsidRPr="00BE627A" w:rsidRDefault="00D90C83" w:rsidP="00251EBB">
      <w:pPr>
        <w:pStyle w:val="ListParagraph"/>
        <w:numPr>
          <w:ilvl w:val="0"/>
          <w:numId w:val="26"/>
        </w:numPr>
        <w:spacing w:after="0" w:line="240" w:lineRule="auto"/>
        <w:rPr>
          <w:rFonts w:ascii="Sensibility" w:hAnsi="Sensibility"/>
          <w:b/>
          <w:color w:val="000000" w:themeColor="text1"/>
          <w:sz w:val="28"/>
        </w:rPr>
      </w:pPr>
      <w:r w:rsidRPr="006F32C5">
        <w:rPr>
          <w:rFonts w:ascii="Sensibility" w:hAnsi="Sensibility"/>
          <w:color w:val="000000" w:themeColor="text1"/>
          <w:sz w:val="24"/>
        </w:rPr>
        <w:t>Accidental invalidation</w:t>
      </w:r>
      <w:r w:rsidR="00414177" w:rsidRPr="006F32C5">
        <w:rPr>
          <w:rFonts w:ascii="Sensibility" w:hAnsi="Sensibility"/>
          <w:color w:val="000000" w:themeColor="text1"/>
          <w:sz w:val="24"/>
        </w:rPr>
        <w:t xml:space="preserve"> of </w:t>
      </w:r>
      <w:r w:rsidR="00414177" w:rsidRPr="006F32C5">
        <w:rPr>
          <w:rFonts w:ascii="Sensibility" w:hAnsi="Sensibility"/>
          <w:b/>
          <w:color w:val="000000" w:themeColor="text1"/>
          <w:sz w:val="24"/>
        </w:rPr>
        <w:t>insurance policies</w:t>
      </w:r>
      <w:r w:rsidR="00414177" w:rsidRPr="006F32C5">
        <w:rPr>
          <w:rFonts w:ascii="Sensibility" w:hAnsi="Sensibility"/>
          <w:color w:val="000000" w:themeColor="text1"/>
          <w:sz w:val="24"/>
        </w:rPr>
        <w:t xml:space="preserve"> (especially car, travel or life insurance)</w:t>
      </w:r>
    </w:p>
    <w:p w14:paraId="2568CFB6" w14:textId="77777777" w:rsidR="00BE627A" w:rsidRPr="00552E24" w:rsidRDefault="00BE627A" w:rsidP="00BE627A">
      <w:pPr>
        <w:pStyle w:val="ListParagraph"/>
        <w:spacing w:after="0" w:line="240" w:lineRule="auto"/>
        <w:ind w:left="360"/>
        <w:rPr>
          <w:rFonts w:ascii="Sensibility" w:hAnsi="Sensibility"/>
          <w:b/>
          <w:color w:val="000000" w:themeColor="text1"/>
          <w:sz w:val="28"/>
        </w:rPr>
      </w:pPr>
    </w:p>
    <w:p w14:paraId="19E049BA" w14:textId="77777777" w:rsidR="000C518F" w:rsidRPr="00F6439C" w:rsidRDefault="000C518F" w:rsidP="00251EBB">
      <w:pPr>
        <w:pStyle w:val="ListParagraph"/>
        <w:numPr>
          <w:ilvl w:val="0"/>
          <w:numId w:val="13"/>
        </w:numPr>
        <w:spacing w:after="0" w:line="240" w:lineRule="auto"/>
        <w:rPr>
          <w:b/>
          <w:color w:val="FFFFFF" w:themeColor="background1"/>
          <w:sz w:val="24"/>
          <w:szCs w:val="28"/>
        </w:rPr>
      </w:pPr>
      <w:r w:rsidRPr="00F6439C">
        <w:rPr>
          <w:b/>
          <w:color w:val="FFFFFF" w:themeColor="background1"/>
          <w:sz w:val="24"/>
          <w:szCs w:val="28"/>
        </w:rPr>
        <w:t xml:space="preserve">Remove the psychiatric diagnosis requirement from legal gender recognition to instead provide a </w:t>
      </w:r>
      <w:r w:rsidRPr="00F6439C">
        <w:rPr>
          <w:b/>
          <w:color w:val="FFFFFF" w:themeColor="background1"/>
          <w:sz w:val="24"/>
          <w:szCs w:val="28"/>
          <w:u w:val="single"/>
        </w:rPr>
        <w:t>self-declaration</w:t>
      </w:r>
      <w:r w:rsidRPr="00F6439C">
        <w:rPr>
          <w:b/>
          <w:color w:val="FFFFFF" w:themeColor="background1"/>
          <w:sz w:val="24"/>
          <w:szCs w:val="28"/>
        </w:rPr>
        <w:t xml:space="preserve"> procedure (as already used for changing other identity documents)</w:t>
      </w:r>
    </w:p>
    <w:p w14:paraId="4B2DCD83" w14:textId="77777777" w:rsidR="00AF2669" w:rsidRDefault="000C518F" w:rsidP="00AF2669">
      <w:pPr>
        <w:pStyle w:val="ListParagraph"/>
        <w:numPr>
          <w:ilvl w:val="0"/>
          <w:numId w:val="13"/>
        </w:numPr>
        <w:spacing w:after="0" w:line="240" w:lineRule="auto"/>
        <w:rPr>
          <w:b/>
          <w:color w:val="FFFFFF" w:themeColor="background1"/>
          <w:sz w:val="24"/>
          <w:szCs w:val="28"/>
        </w:rPr>
      </w:pPr>
      <w:r w:rsidRPr="00F6439C">
        <w:rPr>
          <w:b/>
          <w:color w:val="FFFFFF" w:themeColor="background1"/>
          <w:sz w:val="24"/>
          <w:szCs w:val="28"/>
        </w:rPr>
        <w:t xml:space="preserve">Reduce the </w:t>
      </w:r>
      <w:r w:rsidRPr="00F6439C">
        <w:rPr>
          <w:b/>
          <w:color w:val="FFFFFF" w:themeColor="background1"/>
          <w:sz w:val="24"/>
          <w:szCs w:val="28"/>
          <w:u w:val="single"/>
        </w:rPr>
        <w:t>age</w:t>
      </w:r>
      <w:r w:rsidRPr="00F6439C">
        <w:rPr>
          <w:b/>
          <w:color w:val="FFFFFF" w:themeColor="background1"/>
          <w:sz w:val="24"/>
          <w:szCs w:val="28"/>
        </w:rPr>
        <w:t xml:space="preserve"> at which people can get legal </w:t>
      </w:r>
      <w:proofErr w:type="spellStart"/>
      <w:r w:rsidRPr="00F6439C">
        <w:rPr>
          <w:b/>
          <w:color w:val="FFFFFF" w:themeColor="background1"/>
          <w:sz w:val="24"/>
          <w:szCs w:val="28"/>
        </w:rPr>
        <w:t>recogniti</w:t>
      </w:r>
      <w:proofErr w:type="spellEnd"/>
    </w:p>
    <w:p w14:paraId="61340123" w14:textId="295F618B" w:rsidR="000C518F" w:rsidRPr="00AF2669" w:rsidRDefault="000C518F" w:rsidP="00AF2669">
      <w:pPr>
        <w:pStyle w:val="ListParagraph"/>
        <w:numPr>
          <w:ilvl w:val="0"/>
          <w:numId w:val="13"/>
        </w:numPr>
        <w:spacing w:after="0" w:line="240" w:lineRule="auto"/>
        <w:rPr>
          <w:b/>
          <w:color w:val="FFFFFF" w:themeColor="background1"/>
          <w:sz w:val="24"/>
          <w:szCs w:val="28"/>
        </w:rPr>
      </w:pPr>
      <w:bookmarkStart w:id="0" w:name="_GoBack"/>
      <w:bookmarkEnd w:id="0"/>
      <w:r w:rsidRPr="00AF2669">
        <w:rPr>
          <w:b/>
          <w:color w:val="FFFFFF" w:themeColor="background1"/>
          <w:sz w:val="24"/>
          <w:szCs w:val="28"/>
        </w:rPr>
        <w:t>identify as men or women</w:t>
      </w:r>
    </w:p>
    <w:p w14:paraId="410CB6B6" w14:textId="77777777" w:rsidR="002A6298" w:rsidRDefault="002A6298" w:rsidP="004F7E30">
      <w:pPr>
        <w:spacing w:after="0" w:line="240" w:lineRule="auto"/>
        <w:rPr>
          <w:sz w:val="24"/>
        </w:rPr>
      </w:pPr>
    </w:p>
    <w:p w14:paraId="3E311DAA" w14:textId="4E58D5BE" w:rsidR="001A72C0" w:rsidRPr="00163B93" w:rsidRDefault="005C7939" w:rsidP="004F7E30">
      <w:pPr>
        <w:spacing w:after="0" w:line="240" w:lineRule="auto"/>
        <w:rPr>
          <w:rFonts w:ascii="Sensibility" w:hAnsi="Sensibility"/>
          <w:sz w:val="24"/>
        </w:rPr>
      </w:pPr>
      <w:r w:rsidRPr="00163B93">
        <w:rPr>
          <w:rFonts w:ascii="Sensibility" w:hAnsi="Sensibility"/>
          <w:sz w:val="24"/>
        </w:rPr>
        <w:lastRenderedPageBreak/>
        <w:t xml:space="preserve">The </w:t>
      </w:r>
      <w:r w:rsidRPr="00163B93">
        <w:rPr>
          <w:rFonts w:ascii="Sensibility" w:hAnsi="Sensibility"/>
          <w:b/>
          <w:sz w:val="24"/>
        </w:rPr>
        <w:t>Scottish Governmen</w:t>
      </w:r>
      <w:r w:rsidR="00520F2E" w:rsidRPr="00163B93">
        <w:rPr>
          <w:rFonts w:ascii="Sensibility" w:hAnsi="Sensibility"/>
          <w:sz w:val="24"/>
        </w:rPr>
        <w:t xml:space="preserve">t </w:t>
      </w:r>
      <w:r w:rsidRPr="00163B93">
        <w:rPr>
          <w:rFonts w:ascii="Sensibility" w:hAnsi="Sensibility"/>
          <w:sz w:val="24"/>
        </w:rPr>
        <w:t xml:space="preserve">pledged to bring the Gender Recognition Act into line with international human rights best practice and </w:t>
      </w:r>
      <w:r w:rsidR="00520F2E" w:rsidRPr="00163B93">
        <w:rPr>
          <w:rFonts w:ascii="Sensibility" w:hAnsi="Sensibility"/>
          <w:sz w:val="24"/>
        </w:rPr>
        <w:t>ran a 4-month public consultation from 9</w:t>
      </w:r>
      <w:r w:rsidR="00520F2E" w:rsidRPr="00163B93">
        <w:rPr>
          <w:rFonts w:ascii="Sensibility" w:hAnsi="Sensibility"/>
          <w:sz w:val="24"/>
          <w:vertAlign w:val="superscript"/>
        </w:rPr>
        <w:t>th</w:t>
      </w:r>
      <w:r w:rsidR="00520F2E" w:rsidRPr="00163B93">
        <w:rPr>
          <w:rFonts w:ascii="Sensibility" w:hAnsi="Sensibility"/>
          <w:sz w:val="24"/>
        </w:rPr>
        <w:t xml:space="preserve"> Nov 2017 to 1</w:t>
      </w:r>
      <w:r w:rsidR="00520F2E" w:rsidRPr="00163B93">
        <w:rPr>
          <w:rFonts w:ascii="Sensibility" w:hAnsi="Sensibility"/>
          <w:sz w:val="24"/>
          <w:vertAlign w:val="superscript"/>
        </w:rPr>
        <w:t>st</w:t>
      </w:r>
      <w:r w:rsidR="00520F2E" w:rsidRPr="00163B93">
        <w:rPr>
          <w:rFonts w:ascii="Sensibility" w:hAnsi="Sensibility"/>
          <w:sz w:val="24"/>
        </w:rPr>
        <w:t xml:space="preserve"> March 2018 with significant media coverage. Independent analysis of 15,697 consultation responses: </w:t>
      </w:r>
      <w:hyperlink r:id="rId7" w:history="1">
        <w:r w:rsidR="00520F2E" w:rsidRPr="00163B93">
          <w:rPr>
            <w:rStyle w:val="Hyperlink"/>
            <w:rFonts w:ascii="Sensibility" w:hAnsi="Sensibility"/>
            <w:sz w:val="24"/>
          </w:rPr>
          <w:t>https://www.gov.scot/</w:t>
        </w:r>
        <w:r w:rsidR="00520F2E" w:rsidRPr="00163B93">
          <w:rPr>
            <w:rStyle w:val="Hyperlink"/>
            <w:rFonts w:ascii="Sensibility" w:hAnsi="Sensibility"/>
            <w:sz w:val="24"/>
          </w:rPr>
          <w:br/>
          <w:t>publications/review-gender-recognition-act-2004-analysis-responses-public-consultation-exercise-report/</w:t>
        </w:r>
      </w:hyperlink>
      <w:r w:rsidR="00520F2E" w:rsidRPr="00163B93">
        <w:rPr>
          <w:rFonts w:ascii="Sensibility" w:hAnsi="Sensibility"/>
          <w:sz w:val="24"/>
        </w:rPr>
        <w:t xml:space="preserve"> </w:t>
      </w:r>
    </w:p>
    <w:p w14:paraId="6C37B072" w14:textId="77777777" w:rsidR="005C7939" w:rsidRPr="00163B93" w:rsidRDefault="005C7939" w:rsidP="009B551E">
      <w:pPr>
        <w:spacing w:after="0" w:line="240" w:lineRule="auto"/>
        <w:rPr>
          <w:rFonts w:ascii="Sensibility" w:hAnsi="Sensibility"/>
          <w:b/>
          <w:color w:val="000000" w:themeColor="text1"/>
          <w:sz w:val="28"/>
          <w:u w:val="single"/>
        </w:rPr>
      </w:pPr>
    </w:p>
    <w:p w14:paraId="11861520" w14:textId="36C4E04F" w:rsidR="009B551E" w:rsidRPr="00163B93" w:rsidRDefault="00F6439C" w:rsidP="001A72C0">
      <w:pPr>
        <w:pBdr>
          <w:top w:val="single" w:sz="12" w:space="1" w:color="7030A0"/>
          <w:left w:val="single" w:sz="12" w:space="4" w:color="7030A0"/>
          <w:bottom w:val="single" w:sz="12" w:space="1" w:color="7030A0"/>
          <w:right w:val="single" w:sz="12" w:space="4" w:color="7030A0"/>
        </w:pBdr>
        <w:spacing w:after="0" w:line="240" w:lineRule="auto"/>
        <w:rPr>
          <w:rFonts w:ascii="Sensibility" w:hAnsi="Sensibility"/>
          <w:b/>
          <w:color w:val="000000" w:themeColor="text1"/>
          <w:sz w:val="28"/>
          <w:u w:val="single"/>
        </w:rPr>
      </w:pPr>
      <w:r w:rsidRPr="00163B93">
        <w:rPr>
          <w:rFonts w:ascii="Sensibility" w:hAnsi="Sensibility"/>
          <w:b/>
          <w:color w:val="000000" w:themeColor="text1"/>
          <w:sz w:val="28"/>
          <w:u w:val="single"/>
        </w:rPr>
        <w:t>W</w:t>
      </w:r>
      <w:r w:rsidR="009B551E" w:rsidRPr="00163B93">
        <w:rPr>
          <w:rFonts w:ascii="Sensibility" w:hAnsi="Sensibility"/>
          <w:b/>
          <w:color w:val="000000" w:themeColor="text1"/>
          <w:sz w:val="28"/>
          <w:u w:val="single"/>
        </w:rPr>
        <w:t>idespread support for reform of the Gender Recognition Act:</w:t>
      </w:r>
    </w:p>
    <w:p w14:paraId="5F99BF20" w14:textId="77777777" w:rsidR="009B551E" w:rsidRPr="00163B93" w:rsidRDefault="009B551E" w:rsidP="001A72C0">
      <w:pPr>
        <w:pBdr>
          <w:top w:val="single" w:sz="12" w:space="1" w:color="7030A0"/>
          <w:left w:val="single" w:sz="12" w:space="4" w:color="7030A0"/>
          <w:bottom w:val="single" w:sz="12" w:space="1" w:color="7030A0"/>
          <w:right w:val="single" w:sz="12" w:space="4" w:color="7030A0"/>
        </w:pBdr>
        <w:spacing w:after="0" w:line="240" w:lineRule="auto"/>
        <w:rPr>
          <w:rFonts w:ascii="Sensibility" w:hAnsi="Sensibility"/>
          <w:color w:val="000000" w:themeColor="text1"/>
          <w:sz w:val="24"/>
          <w:szCs w:val="12"/>
        </w:rPr>
      </w:pPr>
    </w:p>
    <w:p w14:paraId="212E9D8F" w14:textId="77777777" w:rsidR="00520F2E" w:rsidRPr="00163B93" w:rsidRDefault="00520F2E" w:rsidP="001A72C0">
      <w:pPr>
        <w:pBdr>
          <w:top w:val="single" w:sz="12" w:space="1" w:color="7030A0"/>
          <w:left w:val="single" w:sz="12" w:space="4" w:color="7030A0"/>
          <w:bottom w:val="single" w:sz="12" w:space="1" w:color="7030A0"/>
          <w:right w:val="single" w:sz="12" w:space="4" w:color="7030A0"/>
        </w:pBdr>
        <w:spacing w:after="0"/>
        <w:rPr>
          <w:rFonts w:ascii="Sensibility" w:hAnsi="Sensibility"/>
          <w:color w:val="000000" w:themeColor="text1"/>
          <w:sz w:val="24"/>
        </w:rPr>
      </w:pPr>
      <w:r w:rsidRPr="00163B93">
        <w:rPr>
          <w:rFonts w:ascii="Sensibility" w:hAnsi="Sensibility"/>
          <w:color w:val="000000" w:themeColor="text1"/>
          <w:sz w:val="24"/>
        </w:rPr>
        <w:t xml:space="preserve">65% of the Scottish respondents to the consultation supported self-declaration. </w:t>
      </w:r>
    </w:p>
    <w:p w14:paraId="763BC67C" w14:textId="677C3580" w:rsidR="00520F2E" w:rsidRPr="00163B93" w:rsidRDefault="00520F2E" w:rsidP="001A72C0">
      <w:pPr>
        <w:pBdr>
          <w:top w:val="single" w:sz="12" w:space="1" w:color="7030A0"/>
          <w:left w:val="single" w:sz="12" w:space="4" w:color="7030A0"/>
          <w:bottom w:val="single" w:sz="12" w:space="1" w:color="7030A0"/>
          <w:right w:val="single" w:sz="12" w:space="4" w:color="7030A0"/>
        </w:pBdr>
        <w:spacing w:after="0"/>
        <w:rPr>
          <w:rFonts w:ascii="Sensibility" w:hAnsi="Sensibility"/>
          <w:color w:val="000000" w:themeColor="text1"/>
          <w:sz w:val="24"/>
        </w:rPr>
      </w:pPr>
      <w:r w:rsidRPr="00163B93">
        <w:rPr>
          <w:rFonts w:ascii="Sensibility" w:hAnsi="Sensibility"/>
          <w:color w:val="000000" w:themeColor="text1"/>
          <w:sz w:val="24"/>
        </w:rPr>
        <w:t xml:space="preserve">66% of Scottish respondents supported </w:t>
      </w:r>
      <w:proofErr w:type="gramStart"/>
      <w:r w:rsidRPr="00163B93">
        <w:rPr>
          <w:rFonts w:ascii="Sensibility" w:hAnsi="Sensibility"/>
          <w:color w:val="000000" w:themeColor="text1"/>
          <w:sz w:val="24"/>
        </w:rPr>
        <w:t>16 &amp; 17 year</w:t>
      </w:r>
      <w:proofErr w:type="gramEnd"/>
      <w:r w:rsidRPr="00163B93">
        <w:rPr>
          <w:rFonts w:ascii="Sensibility" w:hAnsi="Sensibility"/>
          <w:color w:val="000000" w:themeColor="text1"/>
          <w:sz w:val="24"/>
        </w:rPr>
        <w:t xml:space="preserve"> olds applying in their own right, and 59% supported creating a mechanism to enable under 16s to apply for legal gender recognition.</w:t>
      </w:r>
    </w:p>
    <w:p w14:paraId="48D51BA5" w14:textId="77777777" w:rsidR="00520F2E" w:rsidRPr="00163B93" w:rsidRDefault="00520F2E" w:rsidP="001A72C0">
      <w:pPr>
        <w:pBdr>
          <w:top w:val="single" w:sz="12" w:space="1" w:color="7030A0"/>
          <w:left w:val="single" w:sz="12" w:space="4" w:color="7030A0"/>
          <w:bottom w:val="single" w:sz="12" w:space="1" w:color="7030A0"/>
          <w:right w:val="single" w:sz="12" w:space="4" w:color="7030A0"/>
        </w:pBdr>
        <w:spacing w:after="0"/>
        <w:rPr>
          <w:rFonts w:ascii="Sensibility" w:hAnsi="Sensibility"/>
          <w:color w:val="000000" w:themeColor="text1"/>
          <w:sz w:val="24"/>
        </w:rPr>
      </w:pPr>
    </w:p>
    <w:p w14:paraId="4AF53D48" w14:textId="2154AF48" w:rsidR="009B551E" w:rsidRPr="00163B93" w:rsidRDefault="009B551E" w:rsidP="001A72C0">
      <w:pPr>
        <w:pBdr>
          <w:top w:val="single" w:sz="12" w:space="1" w:color="7030A0"/>
          <w:left w:val="single" w:sz="12" w:space="4" w:color="7030A0"/>
          <w:bottom w:val="single" w:sz="12" w:space="1" w:color="7030A0"/>
          <w:right w:val="single" w:sz="12" w:space="4" w:color="7030A0"/>
        </w:pBdr>
        <w:spacing w:after="0"/>
        <w:rPr>
          <w:rFonts w:ascii="Sensibility" w:hAnsi="Sensibility"/>
          <w:b/>
          <w:color w:val="000000" w:themeColor="text1"/>
          <w:sz w:val="24"/>
        </w:rPr>
      </w:pPr>
      <w:r w:rsidRPr="00163B93">
        <w:rPr>
          <w:rFonts w:ascii="Sensibility" w:hAnsi="Sensibility"/>
          <w:color w:val="000000" w:themeColor="text1"/>
          <w:sz w:val="24"/>
        </w:rPr>
        <w:t xml:space="preserve">The </w:t>
      </w:r>
      <w:r w:rsidRPr="00163B93">
        <w:rPr>
          <w:rFonts w:ascii="Sensibility" w:hAnsi="Sensibility"/>
          <w:b/>
          <w:color w:val="000000" w:themeColor="text1"/>
          <w:sz w:val="24"/>
        </w:rPr>
        <w:t xml:space="preserve">World Professional Association for Transgender Health </w:t>
      </w:r>
      <w:r w:rsidRPr="00163B93">
        <w:rPr>
          <w:rFonts w:ascii="Sensibility" w:hAnsi="Sensibility"/>
          <w:color w:val="000000" w:themeColor="text1"/>
          <w:sz w:val="24"/>
        </w:rPr>
        <w:t>(which represents the medical professionals working within Gender Identity Clinics) has called for reform of gender recognition laws:</w:t>
      </w:r>
      <w:r w:rsidRPr="00163B93">
        <w:rPr>
          <w:rFonts w:ascii="Sensibility" w:hAnsi="Sensibility"/>
          <w:b/>
          <w:color w:val="000000" w:themeColor="text1"/>
          <w:sz w:val="24"/>
        </w:rPr>
        <w:t xml:space="preserve"> </w:t>
      </w:r>
    </w:p>
    <w:p w14:paraId="3D037E90" w14:textId="7223209B" w:rsidR="00414177" w:rsidRPr="00163B93" w:rsidRDefault="009B551E" w:rsidP="001A72C0">
      <w:pPr>
        <w:pBdr>
          <w:top w:val="single" w:sz="12" w:space="1" w:color="7030A0"/>
          <w:left w:val="single" w:sz="12" w:space="4" w:color="7030A0"/>
          <w:bottom w:val="single" w:sz="12" w:space="1" w:color="7030A0"/>
          <w:right w:val="single" w:sz="12" w:space="4" w:color="7030A0"/>
        </w:pBdr>
        <w:spacing w:after="0"/>
        <w:rPr>
          <w:rFonts w:ascii="Sensibility" w:hAnsi="Sensibility"/>
          <w:color w:val="7030A0"/>
          <w:sz w:val="24"/>
        </w:rPr>
      </w:pPr>
      <w:r w:rsidRPr="00163B93">
        <w:rPr>
          <w:rFonts w:ascii="Sensibility" w:hAnsi="Sensibility"/>
          <w:i/>
          <w:color w:val="7030A0"/>
          <w:sz w:val="24"/>
        </w:rPr>
        <w:t>“</w:t>
      </w:r>
      <w:r w:rsidR="00414177" w:rsidRPr="00163B93">
        <w:rPr>
          <w:rFonts w:ascii="Sensibility" w:hAnsi="Sensibility"/>
          <w:i/>
          <w:color w:val="7030A0"/>
          <w:sz w:val="24"/>
        </w:rPr>
        <w:t xml:space="preserve">barriers to gender recognition for transgender individuals may harm physical and mental health. WPATH opposes all medical requirements that act as barriers to those wishing to change legal sex or gender markers on documents. These include requirements for </w:t>
      </w:r>
      <w:proofErr w:type="gramStart"/>
      <w:r w:rsidR="00414177" w:rsidRPr="00163B93">
        <w:rPr>
          <w:rFonts w:ascii="Sensibility" w:hAnsi="Sensibility"/>
          <w:i/>
          <w:color w:val="7030A0"/>
          <w:sz w:val="24"/>
        </w:rPr>
        <w:t>diagnosis,…</w:t>
      </w:r>
      <w:proofErr w:type="gramEnd"/>
      <w:r w:rsidR="00414177" w:rsidRPr="00163B93">
        <w:rPr>
          <w:rFonts w:ascii="Sensibility" w:hAnsi="Sensibility"/>
          <w:i/>
          <w:color w:val="7030A0"/>
          <w:sz w:val="24"/>
        </w:rPr>
        <w:t xml:space="preserve">or any other requirements for any form of clinical treatment </w:t>
      </w:r>
      <w:r w:rsidRPr="00163B93">
        <w:rPr>
          <w:rFonts w:ascii="Sensibility" w:hAnsi="Sensibility"/>
          <w:i/>
          <w:color w:val="7030A0"/>
          <w:sz w:val="24"/>
        </w:rPr>
        <w:t>or letters from doctors. WPATH…</w:t>
      </w:r>
      <w:r w:rsidR="00414177" w:rsidRPr="00163B93">
        <w:rPr>
          <w:rFonts w:ascii="Sensibility" w:hAnsi="Sensibility"/>
          <w:i/>
          <w:color w:val="7030A0"/>
          <w:sz w:val="24"/>
        </w:rPr>
        <w:t>opposes requirements for persons to undergo periods living in their affirmed gender, or for enforced waiting or 'cooling off' periods after applying for a change in documents. Further, court and judicial hearings can produce psychological, as well as financial and logistical barriers to legal gender change, and may also violate pe</w:t>
      </w:r>
      <w:r w:rsidRPr="00163B93">
        <w:rPr>
          <w:rFonts w:ascii="Sensibility" w:hAnsi="Sensibility"/>
          <w:i/>
          <w:color w:val="7030A0"/>
          <w:sz w:val="24"/>
        </w:rPr>
        <w:t>rsonal privacy rights or needs…</w:t>
      </w:r>
      <w:r w:rsidR="00414177" w:rsidRPr="00163B93">
        <w:rPr>
          <w:rFonts w:ascii="Sensibility" w:hAnsi="Sensibility"/>
          <w:i/>
          <w:color w:val="7030A0"/>
          <w:sz w:val="24"/>
        </w:rPr>
        <w:t>WPATH urges governments to eliminate barriers to gender recognition, and to institute transparent, affordable and otherwise accessible administrative procedures affir</w:t>
      </w:r>
      <w:r w:rsidRPr="00163B93">
        <w:rPr>
          <w:rFonts w:ascii="Sensibility" w:hAnsi="Sensibility"/>
          <w:i/>
          <w:color w:val="7030A0"/>
          <w:sz w:val="24"/>
        </w:rPr>
        <w:t>ming self-determination</w:t>
      </w:r>
      <w:r w:rsidR="00414177" w:rsidRPr="00163B93">
        <w:rPr>
          <w:rFonts w:ascii="Sensibility" w:hAnsi="Sensibility"/>
          <w:i/>
          <w:color w:val="7030A0"/>
          <w:sz w:val="24"/>
        </w:rPr>
        <w:t>”</w:t>
      </w:r>
      <w:r w:rsidR="00414177" w:rsidRPr="00163B93">
        <w:rPr>
          <w:rFonts w:ascii="Sensibility" w:hAnsi="Sensibility"/>
          <w:color w:val="7030A0"/>
          <w:sz w:val="24"/>
        </w:rPr>
        <w:t xml:space="preserve">  </w:t>
      </w:r>
    </w:p>
    <w:p w14:paraId="6BC12373" w14:textId="77777777" w:rsidR="005C7939" w:rsidRPr="00163B93" w:rsidRDefault="005C7939" w:rsidP="001A72C0">
      <w:pPr>
        <w:pBdr>
          <w:top w:val="single" w:sz="12" w:space="1" w:color="7030A0"/>
          <w:left w:val="single" w:sz="12" w:space="4" w:color="7030A0"/>
          <w:bottom w:val="single" w:sz="12" w:space="1" w:color="7030A0"/>
          <w:right w:val="single" w:sz="12" w:space="4" w:color="7030A0"/>
        </w:pBdr>
        <w:spacing w:after="0"/>
        <w:rPr>
          <w:rFonts w:ascii="Sensibility" w:hAnsi="Sensibility"/>
          <w:color w:val="000000" w:themeColor="text1"/>
          <w:sz w:val="24"/>
        </w:rPr>
      </w:pPr>
    </w:p>
    <w:p w14:paraId="6E87B344" w14:textId="11C6ED48" w:rsidR="00414177" w:rsidRPr="00163B93" w:rsidRDefault="00414177" w:rsidP="001A72C0">
      <w:pPr>
        <w:pBdr>
          <w:top w:val="single" w:sz="12" w:space="1" w:color="7030A0"/>
          <w:left w:val="single" w:sz="12" w:space="4" w:color="7030A0"/>
          <w:bottom w:val="single" w:sz="12" w:space="1" w:color="7030A0"/>
          <w:right w:val="single" w:sz="12" w:space="4" w:color="7030A0"/>
        </w:pBdr>
        <w:spacing w:after="0"/>
        <w:rPr>
          <w:rFonts w:ascii="Sensibility" w:hAnsi="Sensibility"/>
          <w:color w:val="000000" w:themeColor="text1"/>
          <w:sz w:val="24"/>
        </w:rPr>
      </w:pPr>
      <w:r w:rsidRPr="00163B93">
        <w:rPr>
          <w:rFonts w:ascii="Sensibility" w:hAnsi="Sensibility"/>
          <w:b/>
          <w:color w:val="000000" w:themeColor="text1"/>
          <w:sz w:val="24"/>
        </w:rPr>
        <w:t xml:space="preserve">Parliamentary Assembly of the Council of Europe </w:t>
      </w:r>
      <w:r w:rsidRPr="00163B93">
        <w:rPr>
          <w:rFonts w:ascii="Sensibility" w:hAnsi="Sensibility"/>
          <w:color w:val="000000" w:themeColor="text1"/>
          <w:sz w:val="24"/>
        </w:rPr>
        <w:t xml:space="preserve">Resolution 2048 </w:t>
      </w:r>
      <w:r w:rsidR="009B551E" w:rsidRPr="00163B93">
        <w:rPr>
          <w:rFonts w:ascii="Sensibility" w:hAnsi="Sensibility"/>
          <w:color w:val="000000" w:themeColor="text1"/>
          <w:sz w:val="24"/>
        </w:rPr>
        <w:t>called on</w:t>
      </w:r>
      <w:r w:rsidRPr="00163B93">
        <w:rPr>
          <w:rFonts w:ascii="Sensibility" w:hAnsi="Sensibility"/>
          <w:color w:val="000000" w:themeColor="text1"/>
          <w:sz w:val="24"/>
        </w:rPr>
        <w:t xml:space="preserve"> Member States to </w:t>
      </w:r>
      <w:r w:rsidRPr="00163B93">
        <w:rPr>
          <w:rFonts w:ascii="Sensibility" w:hAnsi="Sensibility"/>
          <w:i/>
          <w:color w:val="7030A0"/>
          <w:sz w:val="24"/>
        </w:rPr>
        <w:t>"develop quick, transparent and accessible</w:t>
      </w:r>
      <w:r w:rsidR="009B551E" w:rsidRPr="00163B93">
        <w:rPr>
          <w:rFonts w:ascii="Sensibility" w:hAnsi="Sensibility"/>
          <w:i/>
          <w:color w:val="7030A0"/>
          <w:sz w:val="24"/>
        </w:rPr>
        <w:t xml:space="preserve"> [gender recognition]</w:t>
      </w:r>
      <w:r w:rsidRPr="00163B93">
        <w:rPr>
          <w:rFonts w:ascii="Sensibility" w:hAnsi="Sensibility"/>
          <w:i/>
          <w:color w:val="7030A0"/>
          <w:sz w:val="24"/>
        </w:rPr>
        <w:t xml:space="preserve"> procedures, based on self-determination"</w:t>
      </w:r>
      <w:r w:rsidRPr="00163B93">
        <w:rPr>
          <w:rFonts w:ascii="Sensibility" w:hAnsi="Sensibility"/>
          <w:color w:val="7030A0"/>
          <w:sz w:val="24"/>
        </w:rPr>
        <w:t xml:space="preserve"> </w:t>
      </w:r>
    </w:p>
    <w:p w14:paraId="62E1AABC" w14:textId="2B129A52" w:rsidR="00251EBB" w:rsidRPr="00163B93" w:rsidRDefault="00251EBB" w:rsidP="001A72C0">
      <w:pPr>
        <w:pBdr>
          <w:top w:val="single" w:sz="12" w:space="1" w:color="7030A0"/>
          <w:left w:val="single" w:sz="12" w:space="4" w:color="7030A0"/>
          <w:bottom w:val="single" w:sz="12" w:space="1" w:color="7030A0"/>
          <w:right w:val="single" w:sz="12" w:space="4" w:color="7030A0"/>
        </w:pBdr>
        <w:spacing w:after="0" w:line="240" w:lineRule="auto"/>
        <w:rPr>
          <w:rFonts w:ascii="Sensibility" w:hAnsi="Sensibility"/>
          <w:sz w:val="24"/>
        </w:rPr>
      </w:pPr>
    </w:p>
    <w:p w14:paraId="7CB9EC52" w14:textId="7E1E25F7" w:rsidR="009422D7" w:rsidRPr="00163B93" w:rsidRDefault="00520F2E" w:rsidP="001A72C0">
      <w:pPr>
        <w:pBdr>
          <w:top w:val="single" w:sz="12" w:space="1" w:color="7030A0"/>
          <w:left w:val="single" w:sz="12" w:space="4" w:color="7030A0"/>
          <w:bottom w:val="single" w:sz="12" w:space="1" w:color="7030A0"/>
          <w:right w:val="single" w:sz="12" w:space="4" w:color="7030A0"/>
        </w:pBdr>
        <w:spacing w:after="0" w:line="240" w:lineRule="auto"/>
        <w:rPr>
          <w:rFonts w:ascii="Sensibility" w:hAnsi="Sensibility"/>
          <w:color w:val="000000" w:themeColor="text1"/>
          <w:sz w:val="24"/>
        </w:rPr>
      </w:pPr>
      <w:r w:rsidRPr="00163B93">
        <w:rPr>
          <w:rFonts w:ascii="Sensibility" w:hAnsi="Sensibility"/>
          <w:b/>
          <w:sz w:val="24"/>
        </w:rPr>
        <w:t xml:space="preserve">Women’s feminist equality </w:t>
      </w:r>
      <w:r w:rsidR="009422D7" w:rsidRPr="00163B93">
        <w:rPr>
          <w:rFonts w:ascii="Sensibility" w:hAnsi="Sensibility"/>
          <w:b/>
          <w:sz w:val="24"/>
        </w:rPr>
        <w:t>organisations</w:t>
      </w:r>
      <w:r w:rsidR="009422D7" w:rsidRPr="00163B93">
        <w:rPr>
          <w:rFonts w:ascii="Sensibility" w:hAnsi="Sensibility"/>
          <w:sz w:val="24"/>
        </w:rPr>
        <w:t xml:space="preserve"> </w:t>
      </w:r>
      <w:r w:rsidR="003A43DD" w:rsidRPr="00163B93">
        <w:rPr>
          <w:rFonts w:ascii="Sensibility" w:hAnsi="Sensibility"/>
          <w:b/>
          <w:color w:val="000000" w:themeColor="text1"/>
          <w:sz w:val="24"/>
        </w:rPr>
        <w:t>Close the Gap, Engender, Equate Scotland, Rape Crisis Scotland, Scottish Women’s Aid, Women 50:50 and Zero Tolerance</w:t>
      </w:r>
      <w:r w:rsidR="003A43DD" w:rsidRPr="00163B93">
        <w:rPr>
          <w:rFonts w:ascii="Sensibility" w:hAnsi="Sensibility"/>
          <w:sz w:val="24"/>
        </w:rPr>
        <w:t xml:space="preserve"> </w:t>
      </w:r>
      <w:r w:rsidR="009422D7" w:rsidRPr="00163B93">
        <w:rPr>
          <w:rFonts w:ascii="Sensibility" w:hAnsi="Sensibility"/>
          <w:sz w:val="24"/>
        </w:rPr>
        <w:t>support self-declaration</w:t>
      </w:r>
      <w:r w:rsidR="003A43DD" w:rsidRPr="00163B93">
        <w:rPr>
          <w:rFonts w:ascii="Sensibility" w:hAnsi="Sensibility"/>
          <w:sz w:val="24"/>
        </w:rPr>
        <w:t xml:space="preserve"> process</w:t>
      </w:r>
      <w:r w:rsidR="009422D7" w:rsidRPr="00163B93">
        <w:rPr>
          <w:rFonts w:ascii="Sensibility" w:hAnsi="Sensibility"/>
          <w:color w:val="000000" w:themeColor="text1"/>
          <w:sz w:val="24"/>
        </w:rPr>
        <w:t>:</w:t>
      </w:r>
    </w:p>
    <w:p w14:paraId="1679180E" w14:textId="0954D626" w:rsidR="009422D7" w:rsidRPr="00163B93" w:rsidRDefault="009422D7" w:rsidP="001A72C0">
      <w:pPr>
        <w:pBdr>
          <w:top w:val="single" w:sz="12" w:space="1" w:color="7030A0"/>
          <w:left w:val="single" w:sz="12" w:space="4" w:color="7030A0"/>
          <w:bottom w:val="single" w:sz="12" w:space="1" w:color="7030A0"/>
          <w:right w:val="single" w:sz="12" w:space="4" w:color="7030A0"/>
        </w:pBdr>
        <w:spacing w:after="0" w:line="240" w:lineRule="auto"/>
        <w:rPr>
          <w:rFonts w:ascii="Sensibility" w:hAnsi="Sensibility"/>
          <w:b/>
          <w:color w:val="000000" w:themeColor="text1"/>
          <w:sz w:val="24"/>
        </w:rPr>
      </w:pPr>
      <w:r w:rsidRPr="00163B93">
        <w:rPr>
          <w:rFonts w:ascii="Sensibility" w:hAnsi="Sensibility"/>
          <w:i/>
          <w:color w:val="7030A0"/>
          <w:sz w:val="24"/>
        </w:rPr>
        <w:t xml:space="preserve">“We do not regard trans equality and women’s equality to be in competition or contradiction with each other. We support the Equal Recognition campaign and welcome the reform of the Gender Recognition Act. Rape Crisis and Women’s Aid in Scotland provide trans inclusive services </w:t>
      </w:r>
      <w:proofErr w:type="gramStart"/>
      <w:r w:rsidRPr="00163B93">
        <w:rPr>
          <w:rFonts w:ascii="Sensibility" w:hAnsi="Sensibility"/>
          <w:i/>
          <w:color w:val="7030A0"/>
          <w:sz w:val="24"/>
        </w:rPr>
        <w:t>on t</w:t>
      </w:r>
      <w:r w:rsidR="003A43DD" w:rsidRPr="00163B93">
        <w:rPr>
          <w:rFonts w:ascii="Sensibility" w:hAnsi="Sensibility"/>
          <w:i/>
          <w:color w:val="7030A0"/>
          <w:sz w:val="24"/>
        </w:rPr>
        <w:t>he basis of</w:t>
      </w:r>
      <w:proofErr w:type="gramEnd"/>
      <w:r w:rsidR="003A43DD" w:rsidRPr="00163B93">
        <w:rPr>
          <w:rFonts w:ascii="Sensibility" w:hAnsi="Sensibility"/>
          <w:i/>
          <w:color w:val="7030A0"/>
          <w:sz w:val="24"/>
        </w:rPr>
        <w:t xml:space="preserve"> </w:t>
      </w:r>
      <w:proofErr w:type="spellStart"/>
      <w:r w:rsidR="003A43DD" w:rsidRPr="00163B93">
        <w:rPr>
          <w:rFonts w:ascii="Sensibility" w:hAnsi="Sensibility"/>
          <w:i/>
          <w:color w:val="7030A0"/>
          <w:sz w:val="24"/>
        </w:rPr>
        <w:t>self identification</w:t>
      </w:r>
      <w:proofErr w:type="spellEnd"/>
      <w:r w:rsidRPr="00163B93">
        <w:rPr>
          <w:rFonts w:ascii="Sensibility" w:hAnsi="Sensibility"/>
          <w:i/>
          <w:color w:val="7030A0"/>
          <w:sz w:val="24"/>
        </w:rPr>
        <w:t>.”</w:t>
      </w:r>
      <w:r w:rsidRPr="00163B93">
        <w:rPr>
          <w:rFonts w:ascii="Sensibility" w:hAnsi="Sensibility"/>
          <w:b/>
          <w:color w:val="7030A0"/>
          <w:sz w:val="24"/>
        </w:rPr>
        <w:t xml:space="preserve"> </w:t>
      </w:r>
    </w:p>
    <w:p w14:paraId="2A3910B2" w14:textId="752DD6F8" w:rsidR="005C7939" w:rsidRDefault="005C7939" w:rsidP="009422D7">
      <w:pPr>
        <w:spacing w:after="0" w:line="240" w:lineRule="auto"/>
        <w:rPr>
          <w:sz w:val="24"/>
        </w:rPr>
      </w:pPr>
    </w:p>
    <w:p w14:paraId="43019D0F" w14:textId="2949E01F" w:rsidR="00FE0055" w:rsidRPr="0027695D" w:rsidRDefault="00FE0055" w:rsidP="004F7E30">
      <w:pPr>
        <w:spacing w:after="0" w:line="240" w:lineRule="auto"/>
        <w:rPr>
          <w:rFonts w:ascii="Sensibility" w:hAnsi="Sensibility"/>
          <w:b/>
          <w:sz w:val="28"/>
          <w:u w:val="single"/>
        </w:rPr>
      </w:pPr>
      <w:r w:rsidRPr="0027695D">
        <w:rPr>
          <w:rFonts w:ascii="Sensibility" w:hAnsi="Sensibility"/>
          <w:b/>
          <w:sz w:val="28"/>
          <w:u w:val="single"/>
        </w:rPr>
        <w:t xml:space="preserve">What </w:t>
      </w:r>
      <w:r w:rsidR="00714128" w:rsidRPr="0027695D">
        <w:rPr>
          <w:rFonts w:ascii="Sensibility" w:hAnsi="Sensibility"/>
          <w:b/>
          <w:sz w:val="28"/>
          <w:u w:val="single"/>
        </w:rPr>
        <w:t xml:space="preserve">does </w:t>
      </w:r>
      <w:r w:rsidRPr="0027695D">
        <w:rPr>
          <w:rFonts w:ascii="Sensibility" w:hAnsi="Sensibility"/>
          <w:b/>
          <w:sz w:val="28"/>
          <w:u w:val="single"/>
        </w:rPr>
        <w:t>‘self-declaration’</w:t>
      </w:r>
      <w:r w:rsidR="00714128" w:rsidRPr="0027695D">
        <w:rPr>
          <w:rFonts w:ascii="Sensibility" w:hAnsi="Sensibility"/>
          <w:b/>
          <w:sz w:val="28"/>
          <w:u w:val="single"/>
        </w:rPr>
        <w:t xml:space="preserve"> mean</w:t>
      </w:r>
      <w:r w:rsidRPr="0027695D">
        <w:rPr>
          <w:rFonts w:ascii="Sensibility" w:hAnsi="Sensibility"/>
          <w:b/>
          <w:sz w:val="28"/>
          <w:u w:val="single"/>
        </w:rPr>
        <w:t>?</w:t>
      </w:r>
    </w:p>
    <w:p w14:paraId="6C16D5AA" w14:textId="78E98779" w:rsidR="007D0CC3" w:rsidRPr="0027695D" w:rsidRDefault="003A43DD" w:rsidP="004F7E30">
      <w:pPr>
        <w:spacing w:after="0" w:line="240" w:lineRule="auto"/>
        <w:rPr>
          <w:rFonts w:ascii="Sensibility" w:hAnsi="Sensibility"/>
          <w:color w:val="000000" w:themeColor="text1"/>
          <w:sz w:val="12"/>
          <w:szCs w:val="12"/>
        </w:rPr>
      </w:pPr>
      <w:r w:rsidRPr="0027695D">
        <w:rPr>
          <w:rFonts w:ascii="Sensibility" w:hAnsi="Sensibility"/>
          <w:color w:val="000000" w:themeColor="text1"/>
          <w:sz w:val="12"/>
          <w:szCs w:val="12"/>
        </w:rPr>
        <w:t xml:space="preserve"> </w:t>
      </w:r>
    </w:p>
    <w:p w14:paraId="31BA7E8B" w14:textId="33FA1E86" w:rsidR="007E5C13" w:rsidRPr="0027695D" w:rsidRDefault="005C7939" w:rsidP="004F7E30">
      <w:pPr>
        <w:spacing w:after="0" w:line="240" w:lineRule="auto"/>
        <w:rPr>
          <w:rFonts w:ascii="Sensibility" w:hAnsi="Sensibility"/>
          <w:color w:val="000000" w:themeColor="text1"/>
          <w:sz w:val="24"/>
        </w:rPr>
      </w:pPr>
      <w:r w:rsidRPr="0027695D">
        <w:rPr>
          <w:rFonts w:ascii="Sensibility" w:hAnsi="Sensibility"/>
          <w:color w:val="000000" w:themeColor="text1"/>
          <w:sz w:val="24"/>
        </w:rPr>
        <w:t xml:space="preserve">The proposed </w:t>
      </w:r>
      <w:r w:rsidR="002258A4" w:rsidRPr="0027695D">
        <w:rPr>
          <w:rFonts w:ascii="Sensibility" w:hAnsi="Sensibility"/>
          <w:color w:val="000000" w:themeColor="text1"/>
          <w:sz w:val="24"/>
        </w:rPr>
        <w:t>‘</w:t>
      </w:r>
      <w:r w:rsidR="002258A4" w:rsidRPr="0027695D">
        <w:rPr>
          <w:rFonts w:ascii="Sensibility" w:hAnsi="Sensibility"/>
          <w:b/>
          <w:color w:val="000000" w:themeColor="text1"/>
          <w:sz w:val="24"/>
        </w:rPr>
        <w:t>self-declaration</w:t>
      </w:r>
      <w:r w:rsidR="002258A4" w:rsidRPr="0027695D">
        <w:rPr>
          <w:rFonts w:ascii="Sensibility" w:hAnsi="Sensibility"/>
          <w:color w:val="000000" w:themeColor="text1"/>
          <w:sz w:val="24"/>
        </w:rPr>
        <w:t>’</w:t>
      </w:r>
      <w:r w:rsidR="007E5C13" w:rsidRPr="0027695D">
        <w:rPr>
          <w:rFonts w:ascii="Sensibility" w:hAnsi="Sensibility"/>
          <w:color w:val="000000" w:themeColor="text1"/>
          <w:sz w:val="24"/>
        </w:rPr>
        <w:t xml:space="preserve"> procedure </w:t>
      </w:r>
      <w:r w:rsidR="00610E7B" w:rsidRPr="0027695D">
        <w:rPr>
          <w:rFonts w:ascii="Sensibility" w:hAnsi="Sensibility"/>
          <w:color w:val="000000" w:themeColor="text1"/>
          <w:sz w:val="24"/>
        </w:rPr>
        <w:t>to update</w:t>
      </w:r>
      <w:r w:rsidR="007E5C13" w:rsidRPr="0027695D">
        <w:rPr>
          <w:rFonts w:ascii="Sensibility" w:hAnsi="Sensibility"/>
          <w:color w:val="000000" w:themeColor="text1"/>
          <w:sz w:val="24"/>
        </w:rPr>
        <w:t xml:space="preserve"> a trans person’s </w:t>
      </w:r>
      <w:r w:rsidR="00DC0A90" w:rsidRPr="0027695D">
        <w:rPr>
          <w:rFonts w:ascii="Sensibility" w:hAnsi="Sensibility"/>
          <w:color w:val="000000" w:themeColor="text1"/>
          <w:sz w:val="24"/>
        </w:rPr>
        <w:t xml:space="preserve">legal </w:t>
      </w:r>
      <w:r w:rsidR="002A6298" w:rsidRPr="0027695D">
        <w:rPr>
          <w:rFonts w:ascii="Sensibility" w:hAnsi="Sensibility"/>
          <w:color w:val="000000" w:themeColor="text1"/>
          <w:sz w:val="24"/>
        </w:rPr>
        <w:t>sex</w:t>
      </w:r>
      <w:r w:rsidR="007E5C13" w:rsidRPr="0027695D">
        <w:rPr>
          <w:rFonts w:ascii="Sensibility" w:hAnsi="Sensibility"/>
          <w:color w:val="000000" w:themeColor="text1"/>
          <w:sz w:val="24"/>
        </w:rPr>
        <w:t>:</w:t>
      </w:r>
    </w:p>
    <w:p w14:paraId="5A955C0F" w14:textId="0294092C" w:rsidR="007E5C13" w:rsidRPr="0027695D" w:rsidRDefault="00714128" w:rsidP="004F7E30">
      <w:pPr>
        <w:pStyle w:val="ListParagraph"/>
        <w:numPr>
          <w:ilvl w:val="0"/>
          <w:numId w:val="9"/>
        </w:numPr>
        <w:spacing w:after="0" w:line="240" w:lineRule="auto"/>
        <w:rPr>
          <w:rFonts w:ascii="Sensibility" w:hAnsi="Sensibility"/>
          <w:color w:val="000000" w:themeColor="text1"/>
          <w:sz w:val="24"/>
        </w:rPr>
      </w:pPr>
      <w:r w:rsidRPr="0027695D">
        <w:rPr>
          <w:rFonts w:ascii="Sensibility" w:hAnsi="Sensibility"/>
          <w:color w:val="000000" w:themeColor="text1"/>
          <w:sz w:val="24"/>
        </w:rPr>
        <w:t>W</w:t>
      </w:r>
      <w:r w:rsidR="00B535CC" w:rsidRPr="0027695D">
        <w:rPr>
          <w:rFonts w:ascii="Sensibility" w:hAnsi="Sensibility"/>
          <w:color w:val="000000" w:themeColor="text1"/>
          <w:sz w:val="24"/>
        </w:rPr>
        <w:t>ould</w:t>
      </w:r>
      <w:r w:rsidRPr="0027695D">
        <w:rPr>
          <w:rFonts w:ascii="Sensibility" w:hAnsi="Sensibility"/>
          <w:color w:val="000000" w:themeColor="text1"/>
          <w:sz w:val="24"/>
        </w:rPr>
        <w:t xml:space="preserve"> be</w:t>
      </w:r>
      <w:r w:rsidR="007E5C13" w:rsidRPr="0027695D">
        <w:rPr>
          <w:rFonts w:ascii="Sensibility" w:hAnsi="Sensibility"/>
          <w:color w:val="000000" w:themeColor="text1"/>
          <w:sz w:val="24"/>
        </w:rPr>
        <w:t xml:space="preserve"> administrative in nature and </w:t>
      </w:r>
      <w:r w:rsidR="00B535CC" w:rsidRPr="0027695D">
        <w:rPr>
          <w:rFonts w:ascii="Sensibility" w:hAnsi="Sensibility"/>
          <w:color w:val="000000" w:themeColor="text1"/>
          <w:sz w:val="24"/>
        </w:rPr>
        <w:t>would</w:t>
      </w:r>
      <w:r w:rsidR="007E5C13" w:rsidRPr="0027695D">
        <w:rPr>
          <w:rFonts w:ascii="Sensibility" w:hAnsi="Sensibility"/>
          <w:color w:val="000000" w:themeColor="text1"/>
          <w:sz w:val="24"/>
        </w:rPr>
        <w:t xml:space="preserve"> </w:t>
      </w:r>
      <w:r w:rsidR="007E5C13" w:rsidRPr="0027695D">
        <w:rPr>
          <w:rFonts w:ascii="Sensibility" w:hAnsi="Sensibility"/>
          <w:b/>
          <w:color w:val="000000" w:themeColor="text1"/>
          <w:sz w:val="24"/>
        </w:rPr>
        <w:t>not</w:t>
      </w:r>
      <w:r w:rsidR="007E5C13" w:rsidRPr="0027695D">
        <w:rPr>
          <w:rFonts w:ascii="Sensibility" w:hAnsi="Sensibility"/>
          <w:color w:val="000000" w:themeColor="text1"/>
          <w:sz w:val="24"/>
        </w:rPr>
        <w:t xml:space="preserve"> involve a court or tribunal decision</w:t>
      </w:r>
    </w:p>
    <w:p w14:paraId="2EF982D1" w14:textId="07752CD7" w:rsidR="007E5C13" w:rsidRPr="0027695D" w:rsidRDefault="00714128" w:rsidP="004F7E30">
      <w:pPr>
        <w:pStyle w:val="ListParagraph"/>
        <w:numPr>
          <w:ilvl w:val="0"/>
          <w:numId w:val="9"/>
        </w:numPr>
        <w:spacing w:after="0" w:line="240" w:lineRule="auto"/>
        <w:rPr>
          <w:rFonts w:ascii="Sensibility" w:hAnsi="Sensibility"/>
          <w:color w:val="000000" w:themeColor="text1"/>
          <w:sz w:val="24"/>
        </w:rPr>
      </w:pPr>
      <w:r w:rsidRPr="0027695D">
        <w:rPr>
          <w:rFonts w:ascii="Sensibility" w:hAnsi="Sensibility"/>
          <w:color w:val="000000" w:themeColor="text1"/>
          <w:sz w:val="24"/>
        </w:rPr>
        <w:t>W</w:t>
      </w:r>
      <w:r w:rsidR="00B535CC" w:rsidRPr="0027695D">
        <w:rPr>
          <w:rFonts w:ascii="Sensibility" w:hAnsi="Sensibility"/>
          <w:color w:val="000000" w:themeColor="text1"/>
          <w:sz w:val="24"/>
        </w:rPr>
        <w:t>ould</w:t>
      </w:r>
      <w:r w:rsidRPr="0027695D">
        <w:rPr>
          <w:rFonts w:ascii="Sensibility" w:hAnsi="Sensibility"/>
          <w:color w:val="000000" w:themeColor="text1"/>
          <w:sz w:val="24"/>
        </w:rPr>
        <w:t xml:space="preserve"> require a</w:t>
      </w:r>
      <w:r w:rsidR="007E5C13" w:rsidRPr="0027695D">
        <w:rPr>
          <w:rFonts w:ascii="Sensibility" w:hAnsi="Sensibility"/>
          <w:color w:val="000000" w:themeColor="text1"/>
          <w:sz w:val="24"/>
        </w:rPr>
        <w:t xml:space="preserve"> trans person </w:t>
      </w:r>
      <w:r w:rsidRPr="0027695D">
        <w:rPr>
          <w:rFonts w:ascii="Sensibility" w:hAnsi="Sensibility"/>
          <w:color w:val="000000" w:themeColor="text1"/>
          <w:sz w:val="24"/>
        </w:rPr>
        <w:t xml:space="preserve">to officially </w:t>
      </w:r>
      <w:r w:rsidR="002D6D4E" w:rsidRPr="0027695D">
        <w:rPr>
          <w:rFonts w:ascii="Sensibility" w:hAnsi="Sensibility"/>
          <w:color w:val="000000" w:themeColor="text1"/>
          <w:sz w:val="24"/>
        </w:rPr>
        <w:t>confirm</w:t>
      </w:r>
      <w:r w:rsidR="007E5C13" w:rsidRPr="0027695D">
        <w:rPr>
          <w:rFonts w:ascii="Sensibility" w:hAnsi="Sensibility"/>
          <w:color w:val="000000" w:themeColor="text1"/>
          <w:sz w:val="24"/>
        </w:rPr>
        <w:t xml:space="preserve"> they are </w:t>
      </w:r>
      <w:r w:rsidR="007E5C13" w:rsidRPr="0027695D">
        <w:rPr>
          <w:rFonts w:ascii="Sensibility" w:hAnsi="Sensibility"/>
          <w:b/>
          <w:color w:val="000000" w:themeColor="text1"/>
          <w:sz w:val="24"/>
        </w:rPr>
        <w:t>living permanently in their gender identity</w:t>
      </w:r>
    </w:p>
    <w:p w14:paraId="351C5DD3" w14:textId="0AE167B1" w:rsidR="007E5C13" w:rsidRPr="0027695D" w:rsidRDefault="00714128" w:rsidP="004F7E30">
      <w:pPr>
        <w:pStyle w:val="ListParagraph"/>
        <w:numPr>
          <w:ilvl w:val="0"/>
          <w:numId w:val="9"/>
        </w:numPr>
        <w:spacing w:after="0" w:line="240" w:lineRule="auto"/>
        <w:rPr>
          <w:rFonts w:ascii="Sensibility" w:hAnsi="Sensibility"/>
          <w:color w:val="000000" w:themeColor="text1"/>
          <w:sz w:val="24"/>
        </w:rPr>
      </w:pPr>
      <w:r w:rsidRPr="0027695D">
        <w:rPr>
          <w:rFonts w:ascii="Sensibility" w:hAnsi="Sensibility"/>
          <w:color w:val="000000" w:themeColor="text1"/>
          <w:sz w:val="24"/>
        </w:rPr>
        <w:t>W</w:t>
      </w:r>
      <w:r w:rsidR="00B535CC" w:rsidRPr="0027695D">
        <w:rPr>
          <w:rFonts w:ascii="Sensibility" w:hAnsi="Sensibility"/>
          <w:color w:val="000000" w:themeColor="text1"/>
          <w:sz w:val="24"/>
        </w:rPr>
        <w:t>ould</w:t>
      </w:r>
      <w:r w:rsidR="007E5C13" w:rsidRPr="0027695D">
        <w:rPr>
          <w:rFonts w:ascii="Sensibility" w:hAnsi="Sensibility"/>
          <w:color w:val="000000" w:themeColor="text1"/>
          <w:sz w:val="24"/>
        </w:rPr>
        <w:t xml:space="preserve"> </w:t>
      </w:r>
      <w:r w:rsidR="007E5C13" w:rsidRPr="0027695D">
        <w:rPr>
          <w:rFonts w:ascii="Sensibility" w:hAnsi="Sensibility"/>
          <w:b/>
          <w:color w:val="000000" w:themeColor="text1"/>
          <w:sz w:val="24"/>
        </w:rPr>
        <w:t xml:space="preserve">not </w:t>
      </w:r>
      <w:r w:rsidR="007E5C13" w:rsidRPr="0027695D">
        <w:rPr>
          <w:rFonts w:ascii="Sensibility" w:hAnsi="Sensibility"/>
          <w:color w:val="000000" w:themeColor="text1"/>
          <w:sz w:val="24"/>
        </w:rPr>
        <w:t>require a trans person to submit a psychiatric report</w:t>
      </w:r>
      <w:r w:rsidR="00B535CC" w:rsidRPr="0027695D">
        <w:rPr>
          <w:rFonts w:ascii="Sensibility" w:hAnsi="Sensibility"/>
          <w:color w:val="000000" w:themeColor="text1"/>
          <w:sz w:val="24"/>
        </w:rPr>
        <w:t xml:space="preserve"> or any other medical evidence</w:t>
      </w:r>
    </w:p>
    <w:p w14:paraId="18564F5B" w14:textId="0DAEEB61" w:rsidR="007E5C13" w:rsidRPr="0027695D" w:rsidRDefault="00B535CC" w:rsidP="004F7E30">
      <w:pPr>
        <w:pStyle w:val="ListParagraph"/>
        <w:numPr>
          <w:ilvl w:val="0"/>
          <w:numId w:val="9"/>
        </w:numPr>
        <w:spacing w:after="0" w:line="240" w:lineRule="auto"/>
        <w:rPr>
          <w:rFonts w:ascii="Sensibility" w:hAnsi="Sensibility"/>
          <w:color w:val="000000" w:themeColor="text1"/>
          <w:sz w:val="24"/>
        </w:rPr>
      </w:pPr>
      <w:r w:rsidRPr="0027695D">
        <w:rPr>
          <w:rFonts w:ascii="Sensibility" w:hAnsi="Sensibility"/>
          <w:color w:val="000000" w:themeColor="text1"/>
          <w:sz w:val="24"/>
        </w:rPr>
        <w:t>Would</w:t>
      </w:r>
      <w:r w:rsidR="007E5C13" w:rsidRPr="0027695D">
        <w:rPr>
          <w:rFonts w:ascii="Sensibility" w:hAnsi="Sensibility"/>
          <w:color w:val="000000" w:themeColor="text1"/>
          <w:sz w:val="24"/>
        </w:rPr>
        <w:t xml:space="preserve"> </w:t>
      </w:r>
      <w:r w:rsidR="007E5C13" w:rsidRPr="0027695D">
        <w:rPr>
          <w:rFonts w:ascii="Sensibility" w:hAnsi="Sensibility"/>
          <w:b/>
          <w:color w:val="000000" w:themeColor="text1"/>
          <w:sz w:val="24"/>
        </w:rPr>
        <w:t>not</w:t>
      </w:r>
      <w:r w:rsidR="007E5C13" w:rsidRPr="0027695D">
        <w:rPr>
          <w:rFonts w:ascii="Sensibility" w:hAnsi="Sensibility"/>
          <w:color w:val="000000" w:themeColor="text1"/>
          <w:sz w:val="24"/>
        </w:rPr>
        <w:t xml:space="preserve"> require a trans person to prove they have already lived a long time in their gender identity</w:t>
      </w:r>
    </w:p>
    <w:p w14:paraId="72D816F8" w14:textId="2AC681C4" w:rsidR="002258A4" w:rsidRPr="0027695D" w:rsidRDefault="002258A4" w:rsidP="004F7E30">
      <w:pPr>
        <w:spacing w:after="0" w:line="240" w:lineRule="auto"/>
        <w:rPr>
          <w:rFonts w:ascii="Sensibility" w:hAnsi="Sensibility"/>
          <w:color w:val="000000" w:themeColor="text1"/>
          <w:sz w:val="12"/>
        </w:rPr>
      </w:pPr>
    </w:p>
    <w:p w14:paraId="72B0C837" w14:textId="2A246B45" w:rsidR="002D6D4E" w:rsidRPr="0027695D" w:rsidRDefault="00551497" w:rsidP="004F7E30">
      <w:pPr>
        <w:spacing w:after="0" w:line="240" w:lineRule="auto"/>
        <w:rPr>
          <w:rFonts w:ascii="Sensibility" w:hAnsi="Sensibility"/>
          <w:b/>
          <w:color w:val="000000" w:themeColor="text1"/>
          <w:sz w:val="24"/>
        </w:rPr>
      </w:pPr>
      <w:r w:rsidRPr="0027695D">
        <w:rPr>
          <w:rFonts w:ascii="Sensibility" w:hAnsi="Sensibility"/>
          <w:b/>
          <w:color w:val="000000" w:themeColor="text1"/>
          <w:sz w:val="24"/>
        </w:rPr>
        <w:t xml:space="preserve">It </w:t>
      </w:r>
      <w:r w:rsidR="00714128" w:rsidRPr="0027695D">
        <w:rPr>
          <w:rFonts w:ascii="Sensibility" w:hAnsi="Sensibility"/>
          <w:b/>
          <w:color w:val="000000" w:themeColor="text1"/>
          <w:sz w:val="24"/>
        </w:rPr>
        <w:t>w</w:t>
      </w:r>
      <w:r w:rsidR="002D6D4E" w:rsidRPr="0027695D">
        <w:rPr>
          <w:rFonts w:ascii="Sensibility" w:hAnsi="Sensibility"/>
          <w:b/>
          <w:color w:val="000000" w:themeColor="text1"/>
          <w:sz w:val="24"/>
        </w:rPr>
        <w:t>ould</w:t>
      </w:r>
      <w:r w:rsidRPr="0027695D">
        <w:rPr>
          <w:rFonts w:ascii="Sensibility" w:hAnsi="Sensibility"/>
          <w:b/>
          <w:color w:val="000000" w:themeColor="text1"/>
          <w:sz w:val="24"/>
        </w:rPr>
        <w:t xml:space="preserve"> </w:t>
      </w:r>
      <w:r w:rsidRPr="0027695D">
        <w:rPr>
          <w:rFonts w:ascii="Sensibility" w:hAnsi="Sensibility"/>
          <w:b/>
          <w:color w:val="000000" w:themeColor="text1"/>
          <w:sz w:val="24"/>
          <w:u w:val="single"/>
        </w:rPr>
        <w:t>not</w:t>
      </w:r>
      <w:r w:rsidRPr="0027695D">
        <w:rPr>
          <w:rFonts w:ascii="Sensibility" w:hAnsi="Sensibility"/>
          <w:b/>
          <w:color w:val="000000" w:themeColor="text1"/>
          <w:sz w:val="24"/>
        </w:rPr>
        <w:t xml:space="preserve"> permit a</w:t>
      </w:r>
      <w:r w:rsidR="00714128" w:rsidRPr="0027695D">
        <w:rPr>
          <w:rFonts w:ascii="Sensibility" w:hAnsi="Sensibility"/>
          <w:b/>
          <w:color w:val="000000" w:themeColor="text1"/>
          <w:sz w:val="24"/>
        </w:rPr>
        <w:t xml:space="preserve">nyone to flip-flop legal </w:t>
      </w:r>
      <w:r w:rsidR="002A6298" w:rsidRPr="0027695D">
        <w:rPr>
          <w:rFonts w:ascii="Sensibility" w:hAnsi="Sensibility"/>
          <w:b/>
          <w:color w:val="000000" w:themeColor="text1"/>
          <w:sz w:val="24"/>
        </w:rPr>
        <w:t>sex</w:t>
      </w:r>
      <w:r w:rsidRPr="0027695D">
        <w:rPr>
          <w:rFonts w:ascii="Sensibility" w:hAnsi="Sensibility"/>
          <w:b/>
          <w:color w:val="000000" w:themeColor="text1"/>
          <w:sz w:val="24"/>
        </w:rPr>
        <w:t xml:space="preserve"> a</w:t>
      </w:r>
      <w:r w:rsidR="00A85074" w:rsidRPr="0027695D">
        <w:rPr>
          <w:rFonts w:ascii="Sensibility" w:hAnsi="Sensibility"/>
          <w:b/>
          <w:color w:val="000000" w:themeColor="text1"/>
          <w:sz w:val="24"/>
        </w:rPr>
        <w:t xml:space="preserve">cross different situations or </w:t>
      </w:r>
      <w:r w:rsidRPr="0027695D">
        <w:rPr>
          <w:rFonts w:ascii="Sensibility" w:hAnsi="Sensibility"/>
          <w:b/>
          <w:color w:val="000000" w:themeColor="text1"/>
          <w:sz w:val="24"/>
        </w:rPr>
        <w:t>days.</w:t>
      </w:r>
      <w:r w:rsidR="00714128" w:rsidRPr="0027695D">
        <w:rPr>
          <w:rFonts w:ascii="Sensibility" w:hAnsi="Sensibility"/>
          <w:b/>
          <w:color w:val="000000" w:themeColor="text1"/>
          <w:sz w:val="24"/>
        </w:rPr>
        <w:t xml:space="preserve"> </w:t>
      </w:r>
    </w:p>
    <w:p w14:paraId="1082E120" w14:textId="5F6C1954" w:rsidR="004F7E30" w:rsidRPr="0027695D" w:rsidRDefault="002D6D4E" w:rsidP="00520F2E">
      <w:pPr>
        <w:spacing w:after="0" w:line="240" w:lineRule="auto"/>
        <w:rPr>
          <w:rFonts w:ascii="Sensibility" w:hAnsi="Sensibility"/>
          <w:b/>
          <w:color w:val="000000" w:themeColor="text1"/>
          <w:sz w:val="24"/>
        </w:rPr>
      </w:pPr>
      <w:r w:rsidRPr="0027695D">
        <w:rPr>
          <w:rFonts w:ascii="Sensibility" w:hAnsi="Sensibility"/>
          <w:b/>
          <w:color w:val="000000" w:themeColor="text1"/>
          <w:sz w:val="24"/>
        </w:rPr>
        <w:t>Deliberately making a false statutory declaration is a serious crime punishable by imprisonment.</w:t>
      </w:r>
    </w:p>
    <w:p w14:paraId="255B517D" w14:textId="77777777" w:rsidR="007D3090" w:rsidRDefault="007D3090" w:rsidP="007E5C13">
      <w:pPr>
        <w:spacing w:after="0" w:line="240" w:lineRule="auto"/>
        <w:rPr>
          <w:rFonts w:ascii="Sensibility" w:hAnsi="Sensibility"/>
          <w:b/>
          <w:color w:val="000000" w:themeColor="text1"/>
          <w:sz w:val="28"/>
          <w:u w:val="single"/>
        </w:rPr>
      </w:pPr>
    </w:p>
    <w:p w14:paraId="74BFE896" w14:textId="77777777" w:rsidR="00801B6E" w:rsidRDefault="00801B6E" w:rsidP="007E5C13">
      <w:pPr>
        <w:spacing w:after="0" w:line="240" w:lineRule="auto"/>
        <w:rPr>
          <w:rFonts w:ascii="Sensibility" w:hAnsi="Sensibility"/>
          <w:b/>
          <w:color w:val="000000" w:themeColor="text1"/>
          <w:sz w:val="28"/>
          <w:u w:val="single"/>
        </w:rPr>
      </w:pPr>
    </w:p>
    <w:p w14:paraId="291E5584" w14:textId="1363BFC0" w:rsidR="001A72C0" w:rsidRPr="00947A4D" w:rsidRDefault="001A72C0" w:rsidP="007E5C13">
      <w:pPr>
        <w:spacing w:after="0" w:line="240" w:lineRule="auto"/>
        <w:rPr>
          <w:rFonts w:ascii="Sensibility" w:hAnsi="Sensibility"/>
          <w:b/>
          <w:color w:val="000000" w:themeColor="text1"/>
          <w:sz w:val="28"/>
          <w:u w:val="single"/>
        </w:rPr>
      </w:pPr>
      <w:r w:rsidRPr="00947A4D">
        <w:rPr>
          <w:rFonts w:ascii="Sensibility" w:hAnsi="Sensibility"/>
          <w:b/>
          <w:color w:val="000000" w:themeColor="text1"/>
          <w:sz w:val="28"/>
          <w:u w:val="single"/>
        </w:rPr>
        <w:lastRenderedPageBreak/>
        <w:t xml:space="preserve">Current procedures for changing </w:t>
      </w:r>
      <w:r w:rsidR="00637DAC" w:rsidRPr="00947A4D">
        <w:rPr>
          <w:rFonts w:ascii="Sensibility" w:hAnsi="Sensibility"/>
          <w:b/>
          <w:color w:val="000000" w:themeColor="text1"/>
          <w:sz w:val="28"/>
          <w:u w:val="single"/>
        </w:rPr>
        <w:t>sex</w:t>
      </w:r>
      <w:r w:rsidRPr="00947A4D">
        <w:rPr>
          <w:rFonts w:ascii="Sensibility" w:hAnsi="Sensibility"/>
          <w:b/>
          <w:color w:val="000000" w:themeColor="text1"/>
          <w:sz w:val="28"/>
          <w:u w:val="single"/>
        </w:rPr>
        <w:t xml:space="preserve"> on identity documents:</w:t>
      </w:r>
    </w:p>
    <w:p w14:paraId="6F2F1668" w14:textId="77777777" w:rsidR="001A72C0" w:rsidRPr="00947A4D" w:rsidRDefault="001A72C0" w:rsidP="007E5C13">
      <w:pPr>
        <w:spacing w:after="0" w:line="240" w:lineRule="auto"/>
        <w:rPr>
          <w:rFonts w:ascii="Sensibility" w:hAnsi="Sensibility"/>
          <w:color w:val="000000" w:themeColor="text1"/>
          <w:sz w:val="24"/>
        </w:rPr>
      </w:pPr>
    </w:p>
    <w:p w14:paraId="18A04B52" w14:textId="522C8F94" w:rsidR="007D0CC3" w:rsidRPr="00947A4D" w:rsidRDefault="007E5C13" w:rsidP="007E5C13">
      <w:pPr>
        <w:spacing w:after="0" w:line="240" w:lineRule="auto"/>
        <w:rPr>
          <w:rFonts w:ascii="Sensibility" w:hAnsi="Sensibility"/>
          <w:color w:val="000000" w:themeColor="text1"/>
          <w:sz w:val="24"/>
        </w:rPr>
      </w:pPr>
      <w:r w:rsidRPr="00947A4D">
        <w:rPr>
          <w:rFonts w:ascii="Sensibility" w:hAnsi="Sensibility"/>
          <w:color w:val="000000" w:themeColor="text1"/>
          <w:sz w:val="24"/>
        </w:rPr>
        <w:t xml:space="preserve">The name, title and </w:t>
      </w:r>
      <w:r w:rsidR="00637DAC" w:rsidRPr="00947A4D">
        <w:rPr>
          <w:rFonts w:ascii="Sensibility" w:hAnsi="Sensibility"/>
          <w:color w:val="000000" w:themeColor="text1"/>
          <w:sz w:val="24"/>
        </w:rPr>
        <w:t>sex</w:t>
      </w:r>
      <w:r w:rsidRPr="00947A4D">
        <w:rPr>
          <w:rFonts w:ascii="Sensibility" w:hAnsi="Sensibility"/>
          <w:color w:val="000000" w:themeColor="text1"/>
          <w:sz w:val="24"/>
        </w:rPr>
        <w:t xml:space="preserve"> marker on </w:t>
      </w:r>
      <w:r w:rsidR="00A05E90" w:rsidRPr="00947A4D">
        <w:rPr>
          <w:rFonts w:ascii="Sensibility" w:hAnsi="Sensibility"/>
          <w:color w:val="000000" w:themeColor="text1"/>
          <w:sz w:val="24"/>
        </w:rPr>
        <w:t xml:space="preserve">all </w:t>
      </w:r>
      <w:r w:rsidRPr="00947A4D">
        <w:rPr>
          <w:rFonts w:ascii="Sensibility" w:hAnsi="Sensibility"/>
          <w:color w:val="000000" w:themeColor="text1"/>
          <w:sz w:val="24"/>
        </w:rPr>
        <w:t>UK identity documents, with the exception of birth certificate</w:t>
      </w:r>
      <w:r w:rsidR="002557D8" w:rsidRPr="00947A4D">
        <w:rPr>
          <w:rFonts w:ascii="Sensibility" w:hAnsi="Sensibility"/>
          <w:color w:val="000000" w:themeColor="text1"/>
          <w:sz w:val="24"/>
        </w:rPr>
        <w:t>s</w:t>
      </w:r>
      <w:r w:rsidRPr="00947A4D">
        <w:rPr>
          <w:rFonts w:ascii="Sensibility" w:hAnsi="Sensibility"/>
          <w:color w:val="000000" w:themeColor="text1"/>
          <w:sz w:val="24"/>
        </w:rPr>
        <w:t xml:space="preserve">, can </w:t>
      </w:r>
      <w:r w:rsidR="002557D8" w:rsidRPr="00947A4D">
        <w:rPr>
          <w:rFonts w:ascii="Sensibility" w:hAnsi="Sensibility"/>
          <w:color w:val="000000" w:themeColor="text1"/>
          <w:sz w:val="24"/>
        </w:rPr>
        <w:t xml:space="preserve">already </w:t>
      </w:r>
      <w:r w:rsidRPr="00947A4D">
        <w:rPr>
          <w:rFonts w:ascii="Sensibility" w:hAnsi="Sensibility"/>
          <w:color w:val="000000" w:themeColor="text1"/>
          <w:sz w:val="24"/>
        </w:rPr>
        <w:t>be changed on a self-declaration basis</w:t>
      </w:r>
      <w:r w:rsidR="008C4BD1" w:rsidRPr="00947A4D">
        <w:rPr>
          <w:rFonts w:ascii="Sensibility" w:hAnsi="Sensibility"/>
          <w:color w:val="000000" w:themeColor="text1"/>
          <w:sz w:val="24"/>
        </w:rPr>
        <w:t xml:space="preserve"> (</w:t>
      </w:r>
      <w:r w:rsidRPr="00947A4D">
        <w:rPr>
          <w:rFonts w:ascii="Sensibility" w:hAnsi="Sensibility"/>
          <w:color w:val="000000" w:themeColor="text1"/>
          <w:sz w:val="24"/>
        </w:rPr>
        <w:t>without any requirement for a psychiatric report or any medical interventions</w:t>
      </w:r>
      <w:r w:rsidR="008C4BD1" w:rsidRPr="00947A4D">
        <w:rPr>
          <w:rFonts w:ascii="Sensibility" w:hAnsi="Sensibility"/>
          <w:color w:val="000000" w:themeColor="text1"/>
          <w:sz w:val="24"/>
        </w:rPr>
        <w:t>)</w:t>
      </w:r>
      <w:r w:rsidRPr="00947A4D">
        <w:rPr>
          <w:rFonts w:ascii="Sensibility" w:hAnsi="Sensibility"/>
          <w:color w:val="000000" w:themeColor="text1"/>
          <w:sz w:val="24"/>
        </w:rPr>
        <w:t xml:space="preserve"> when a person starts living perma</w:t>
      </w:r>
      <w:r w:rsidR="00DC0A90" w:rsidRPr="00947A4D">
        <w:rPr>
          <w:rFonts w:ascii="Sensibility" w:hAnsi="Sensibility"/>
          <w:color w:val="000000" w:themeColor="text1"/>
          <w:sz w:val="24"/>
        </w:rPr>
        <w:t>nently in their gender identity. These include:</w:t>
      </w:r>
      <w:r w:rsidRPr="00947A4D">
        <w:rPr>
          <w:rFonts w:ascii="Sensibility" w:hAnsi="Sensibility"/>
          <w:color w:val="000000" w:themeColor="text1"/>
          <w:sz w:val="24"/>
        </w:rPr>
        <w:t xml:space="preserve"> </w:t>
      </w:r>
    </w:p>
    <w:p w14:paraId="54234C17" w14:textId="77777777" w:rsidR="002C02AC" w:rsidRPr="00947A4D" w:rsidRDefault="002C02AC" w:rsidP="007E5C13">
      <w:pPr>
        <w:pStyle w:val="ListParagraph"/>
        <w:numPr>
          <w:ilvl w:val="0"/>
          <w:numId w:val="7"/>
        </w:numPr>
        <w:spacing w:after="0" w:line="240" w:lineRule="auto"/>
        <w:rPr>
          <w:rFonts w:ascii="Sensibility" w:hAnsi="Sensibility"/>
          <w:color w:val="000000" w:themeColor="text1"/>
          <w:sz w:val="24"/>
        </w:rPr>
        <w:sectPr w:rsidR="002C02AC" w:rsidRPr="00947A4D" w:rsidSect="00F50BB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94" w:footer="708" w:gutter="0"/>
          <w:cols w:space="708"/>
          <w:docGrid w:linePitch="360"/>
        </w:sectPr>
      </w:pPr>
    </w:p>
    <w:p w14:paraId="76D1BAFB" w14:textId="4DA1D2DD" w:rsidR="007E5C13" w:rsidRPr="00947A4D" w:rsidRDefault="007E5C13" w:rsidP="007E5C13">
      <w:pPr>
        <w:pStyle w:val="ListParagraph"/>
        <w:numPr>
          <w:ilvl w:val="0"/>
          <w:numId w:val="7"/>
        </w:numPr>
        <w:spacing w:after="0" w:line="240" w:lineRule="auto"/>
        <w:rPr>
          <w:rFonts w:ascii="Sensibility" w:hAnsi="Sensibility"/>
          <w:color w:val="000000" w:themeColor="text1"/>
          <w:sz w:val="24"/>
        </w:rPr>
      </w:pPr>
      <w:r w:rsidRPr="00947A4D">
        <w:rPr>
          <w:rFonts w:ascii="Sensibility" w:hAnsi="Sensibility"/>
          <w:color w:val="000000" w:themeColor="text1"/>
          <w:sz w:val="24"/>
        </w:rPr>
        <w:t>Passports</w:t>
      </w:r>
    </w:p>
    <w:p w14:paraId="66FF3993" w14:textId="77777777" w:rsidR="007E5C13" w:rsidRPr="00947A4D" w:rsidRDefault="007E5C13" w:rsidP="007E5C13">
      <w:pPr>
        <w:pStyle w:val="ListParagraph"/>
        <w:numPr>
          <w:ilvl w:val="0"/>
          <w:numId w:val="7"/>
        </w:numPr>
        <w:spacing w:after="0" w:line="240" w:lineRule="auto"/>
        <w:rPr>
          <w:rFonts w:ascii="Sensibility" w:hAnsi="Sensibility"/>
          <w:color w:val="000000" w:themeColor="text1"/>
          <w:sz w:val="24"/>
        </w:rPr>
      </w:pPr>
      <w:r w:rsidRPr="00947A4D">
        <w:rPr>
          <w:rFonts w:ascii="Sensibility" w:hAnsi="Sensibility"/>
          <w:color w:val="000000" w:themeColor="text1"/>
          <w:sz w:val="24"/>
        </w:rPr>
        <w:t>Driving licences</w:t>
      </w:r>
    </w:p>
    <w:p w14:paraId="6850A91F" w14:textId="77777777" w:rsidR="007E5C13" w:rsidRPr="00947A4D" w:rsidRDefault="007E5C13" w:rsidP="007E5C13">
      <w:pPr>
        <w:pStyle w:val="ListParagraph"/>
        <w:numPr>
          <w:ilvl w:val="0"/>
          <w:numId w:val="7"/>
        </w:numPr>
        <w:spacing w:after="0" w:line="240" w:lineRule="auto"/>
        <w:rPr>
          <w:rFonts w:ascii="Sensibility" w:hAnsi="Sensibility"/>
          <w:color w:val="000000" w:themeColor="text1"/>
          <w:sz w:val="24"/>
        </w:rPr>
      </w:pPr>
      <w:r w:rsidRPr="00947A4D">
        <w:rPr>
          <w:rFonts w:ascii="Sensibility" w:hAnsi="Sensibility"/>
          <w:color w:val="000000" w:themeColor="text1"/>
          <w:sz w:val="24"/>
        </w:rPr>
        <w:t>Medical records</w:t>
      </w:r>
    </w:p>
    <w:p w14:paraId="7974F99A" w14:textId="77777777" w:rsidR="007E5C13" w:rsidRPr="00947A4D" w:rsidRDefault="007E5C13" w:rsidP="007E5C13">
      <w:pPr>
        <w:pStyle w:val="ListParagraph"/>
        <w:numPr>
          <w:ilvl w:val="0"/>
          <w:numId w:val="7"/>
        </w:numPr>
        <w:spacing w:after="0" w:line="240" w:lineRule="auto"/>
        <w:rPr>
          <w:rFonts w:ascii="Sensibility" w:hAnsi="Sensibility"/>
          <w:color w:val="000000" w:themeColor="text1"/>
          <w:sz w:val="24"/>
        </w:rPr>
      </w:pPr>
      <w:r w:rsidRPr="00947A4D">
        <w:rPr>
          <w:rFonts w:ascii="Sensibility" w:hAnsi="Sensibility"/>
          <w:color w:val="000000" w:themeColor="text1"/>
          <w:sz w:val="24"/>
        </w:rPr>
        <w:t>Bank accounts</w:t>
      </w:r>
    </w:p>
    <w:p w14:paraId="17988601" w14:textId="77777777" w:rsidR="007E5C13" w:rsidRPr="00947A4D" w:rsidRDefault="007E5C13" w:rsidP="007E5C13">
      <w:pPr>
        <w:pStyle w:val="ListParagraph"/>
        <w:numPr>
          <w:ilvl w:val="0"/>
          <w:numId w:val="7"/>
        </w:numPr>
        <w:spacing w:after="0" w:line="240" w:lineRule="auto"/>
        <w:rPr>
          <w:rFonts w:ascii="Sensibility" w:hAnsi="Sensibility"/>
          <w:color w:val="000000" w:themeColor="text1"/>
          <w:sz w:val="24"/>
        </w:rPr>
      </w:pPr>
      <w:r w:rsidRPr="00947A4D">
        <w:rPr>
          <w:rFonts w:ascii="Sensibility" w:hAnsi="Sensibility"/>
          <w:color w:val="000000" w:themeColor="text1"/>
          <w:sz w:val="24"/>
        </w:rPr>
        <w:t>Employment records</w:t>
      </w:r>
    </w:p>
    <w:p w14:paraId="51598DFB" w14:textId="77777777" w:rsidR="007E5C13" w:rsidRPr="00947A4D" w:rsidRDefault="007E5C13" w:rsidP="007E5C13">
      <w:pPr>
        <w:pStyle w:val="ListParagraph"/>
        <w:numPr>
          <w:ilvl w:val="0"/>
          <w:numId w:val="7"/>
        </w:numPr>
        <w:spacing w:after="0" w:line="240" w:lineRule="auto"/>
        <w:rPr>
          <w:rFonts w:ascii="Sensibility" w:hAnsi="Sensibility"/>
          <w:color w:val="000000" w:themeColor="text1"/>
          <w:sz w:val="24"/>
        </w:rPr>
      </w:pPr>
      <w:r w:rsidRPr="00947A4D">
        <w:rPr>
          <w:rFonts w:ascii="Sensibility" w:hAnsi="Sensibility"/>
          <w:color w:val="000000" w:themeColor="text1"/>
          <w:sz w:val="24"/>
        </w:rPr>
        <w:t>Education records and qualification certificates</w:t>
      </w:r>
    </w:p>
    <w:p w14:paraId="73A8CA2B" w14:textId="4D6B306A" w:rsidR="007E5C13" w:rsidRPr="00947A4D" w:rsidRDefault="007E5C13" w:rsidP="007E5C13">
      <w:pPr>
        <w:pStyle w:val="ListParagraph"/>
        <w:numPr>
          <w:ilvl w:val="0"/>
          <w:numId w:val="7"/>
        </w:numPr>
        <w:spacing w:after="0" w:line="240" w:lineRule="auto"/>
        <w:rPr>
          <w:rFonts w:ascii="Sensibility" w:hAnsi="Sensibility"/>
          <w:color w:val="000000" w:themeColor="text1"/>
          <w:sz w:val="24"/>
        </w:rPr>
      </w:pPr>
      <w:r w:rsidRPr="00947A4D">
        <w:rPr>
          <w:rFonts w:ascii="Sensibility" w:hAnsi="Sensibility"/>
          <w:color w:val="000000" w:themeColor="text1"/>
          <w:sz w:val="24"/>
        </w:rPr>
        <w:t>Voter registration cards</w:t>
      </w:r>
    </w:p>
    <w:p w14:paraId="2DCA1B75" w14:textId="28DE6C49" w:rsidR="002C02AC" w:rsidRPr="00947A4D" w:rsidRDefault="002C02AC" w:rsidP="00DC0A90">
      <w:pPr>
        <w:pStyle w:val="ListParagraph"/>
        <w:numPr>
          <w:ilvl w:val="0"/>
          <w:numId w:val="7"/>
        </w:numPr>
        <w:spacing w:after="0" w:line="240" w:lineRule="auto"/>
        <w:rPr>
          <w:rFonts w:ascii="Sensibility" w:hAnsi="Sensibility"/>
          <w:color w:val="000000" w:themeColor="text1"/>
          <w:sz w:val="24"/>
        </w:rPr>
        <w:sectPr w:rsidR="002C02AC" w:rsidRPr="00947A4D" w:rsidSect="002C02AC">
          <w:type w:val="continuous"/>
          <w:pgSz w:w="11906" w:h="16838"/>
          <w:pgMar w:top="720" w:right="720" w:bottom="720" w:left="720" w:header="794" w:footer="708" w:gutter="0"/>
          <w:cols w:num="2" w:space="710" w:equalWidth="0">
            <w:col w:w="3969" w:space="710"/>
            <w:col w:w="5787"/>
          </w:cols>
          <w:docGrid w:linePitch="360"/>
        </w:sectPr>
      </w:pPr>
      <w:r w:rsidRPr="00947A4D">
        <w:rPr>
          <w:rFonts w:ascii="Sensibility" w:hAnsi="Sensibility"/>
          <w:color w:val="000000" w:themeColor="text1"/>
          <w:sz w:val="24"/>
        </w:rPr>
        <w:t xml:space="preserve">Disclosure </w:t>
      </w:r>
      <w:r w:rsidR="00FE0055" w:rsidRPr="00947A4D">
        <w:rPr>
          <w:rFonts w:ascii="Sensibility" w:hAnsi="Sensibility"/>
          <w:color w:val="000000" w:themeColor="text1"/>
          <w:sz w:val="24"/>
        </w:rPr>
        <w:t>and barring service certificate</w:t>
      </w:r>
    </w:p>
    <w:p w14:paraId="25976398" w14:textId="77777777" w:rsidR="001A72C0" w:rsidRPr="00947A4D" w:rsidRDefault="001A72C0" w:rsidP="00FE0055">
      <w:pPr>
        <w:spacing w:after="0" w:line="240" w:lineRule="auto"/>
        <w:rPr>
          <w:rFonts w:ascii="Sensibility" w:hAnsi="Sensibility"/>
          <w:color w:val="000000" w:themeColor="text1"/>
          <w:sz w:val="24"/>
        </w:rPr>
      </w:pPr>
    </w:p>
    <w:p w14:paraId="42E4089A" w14:textId="272AF293" w:rsidR="00FE0055" w:rsidRPr="00947A4D" w:rsidRDefault="00FE0055" w:rsidP="00FE0055">
      <w:pPr>
        <w:spacing w:after="0" w:line="240" w:lineRule="auto"/>
        <w:rPr>
          <w:rFonts w:ascii="Sensibility" w:hAnsi="Sensibility"/>
          <w:color w:val="000000" w:themeColor="text1"/>
          <w:sz w:val="24"/>
        </w:rPr>
      </w:pPr>
      <w:r w:rsidRPr="00947A4D">
        <w:rPr>
          <w:rFonts w:ascii="Sensibility" w:hAnsi="Sensibility"/>
          <w:color w:val="000000" w:themeColor="text1"/>
          <w:sz w:val="24"/>
        </w:rPr>
        <w:t xml:space="preserve">If they have parental consent, young trans people under 16 can change their name, title and </w:t>
      </w:r>
      <w:r w:rsidR="00637DAC" w:rsidRPr="00947A4D">
        <w:rPr>
          <w:rFonts w:ascii="Sensibility" w:hAnsi="Sensibility"/>
          <w:color w:val="000000" w:themeColor="text1"/>
          <w:sz w:val="24"/>
        </w:rPr>
        <w:t>sex</w:t>
      </w:r>
      <w:r w:rsidRPr="00947A4D">
        <w:rPr>
          <w:rFonts w:ascii="Sensibility" w:hAnsi="Sensibility"/>
          <w:color w:val="000000" w:themeColor="text1"/>
          <w:sz w:val="24"/>
        </w:rPr>
        <w:t xml:space="preserve"> marker on</w:t>
      </w:r>
      <w:r w:rsidR="00A05E90" w:rsidRPr="00947A4D">
        <w:rPr>
          <w:rFonts w:ascii="Sensibility" w:hAnsi="Sensibility"/>
          <w:color w:val="000000" w:themeColor="text1"/>
          <w:sz w:val="24"/>
        </w:rPr>
        <w:t xml:space="preserve"> all</w:t>
      </w:r>
      <w:r w:rsidRPr="00947A4D">
        <w:rPr>
          <w:rFonts w:ascii="Sensibility" w:hAnsi="Sensibility"/>
          <w:color w:val="000000" w:themeColor="text1"/>
          <w:sz w:val="24"/>
        </w:rPr>
        <w:t xml:space="preserve"> UK identity documents except their birth certificate.</w:t>
      </w:r>
    </w:p>
    <w:p w14:paraId="63D1FEEC" w14:textId="77777777" w:rsidR="00FE0055" w:rsidRPr="00947A4D" w:rsidRDefault="00FE0055" w:rsidP="007E5C13">
      <w:pPr>
        <w:spacing w:after="0" w:line="240" w:lineRule="auto"/>
        <w:rPr>
          <w:rFonts w:ascii="Sensibility" w:hAnsi="Sensibility"/>
          <w:color w:val="000000" w:themeColor="text1"/>
          <w:sz w:val="24"/>
        </w:rPr>
      </w:pPr>
    </w:p>
    <w:p w14:paraId="329A98DA" w14:textId="7EF401A6" w:rsidR="007E5C13" w:rsidRPr="00947A4D" w:rsidRDefault="002557D8" w:rsidP="007E5C13">
      <w:pPr>
        <w:spacing w:after="0" w:line="240" w:lineRule="auto"/>
        <w:rPr>
          <w:rFonts w:ascii="Sensibility" w:hAnsi="Sensibility"/>
          <w:color w:val="000000" w:themeColor="text1"/>
          <w:sz w:val="24"/>
        </w:rPr>
      </w:pPr>
      <w:r w:rsidRPr="00947A4D">
        <w:rPr>
          <w:rFonts w:ascii="Sensibility" w:hAnsi="Sensibility"/>
          <w:color w:val="000000" w:themeColor="text1"/>
          <w:sz w:val="24"/>
        </w:rPr>
        <w:t>In the 1990s, t</w:t>
      </w:r>
      <w:r w:rsidR="007E5C13" w:rsidRPr="00947A4D">
        <w:rPr>
          <w:rFonts w:ascii="Sensibility" w:hAnsi="Sensibility"/>
          <w:color w:val="000000" w:themeColor="text1"/>
          <w:sz w:val="24"/>
        </w:rPr>
        <w:t xml:space="preserve">he UK government </w:t>
      </w:r>
      <w:r w:rsidR="00AC2187" w:rsidRPr="00947A4D">
        <w:rPr>
          <w:rFonts w:ascii="Sensibility" w:hAnsi="Sensibility"/>
          <w:color w:val="000000" w:themeColor="text1"/>
          <w:sz w:val="24"/>
        </w:rPr>
        <w:t xml:space="preserve">argued </w:t>
      </w:r>
      <w:r w:rsidR="006C129D" w:rsidRPr="00947A4D">
        <w:rPr>
          <w:rFonts w:ascii="Sensibility" w:hAnsi="Sensibility"/>
          <w:color w:val="000000" w:themeColor="text1"/>
          <w:sz w:val="24"/>
        </w:rPr>
        <w:t>against changing</w:t>
      </w:r>
      <w:r w:rsidR="007E5C13" w:rsidRPr="00947A4D">
        <w:rPr>
          <w:rFonts w:ascii="Sensibility" w:hAnsi="Sensibility"/>
          <w:color w:val="000000" w:themeColor="text1"/>
          <w:sz w:val="24"/>
        </w:rPr>
        <w:t xml:space="preserve"> birth certificates </w:t>
      </w:r>
      <w:r w:rsidR="006C129D" w:rsidRPr="00947A4D">
        <w:rPr>
          <w:rFonts w:ascii="Sensibility" w:hAnsi="Sensibility"/>
          <w:color w:val="000000" w:themeColor="text1"/>
          <w:sz w:val="24"/>
        </w:rPr>
        <w:t xml:space="preserve">because they </w:t>
      </w:r>
      <w:r w:rsidR="007E5C13" w:rsidRPr="00947A4D">
        <w:rPr>
          <w:rFonts w:ascii="Sensibility" w:hAnsi="Sensibility"/>
          <w:color w:val="000000" w:themeColor="text1"/>
          <w:sz w:val="24"/>
        </w:rPr>
        <w:t xml:space="preserve">are not intended to prove a person’s current </w:t>
      </w:r>
      <w:r w:rsidR="00637DAC" w:rsidRPr="00947A4D">
        <w:rPr>
          <w:rFonts w:ascii="Sensibility" w:hAnsi="Sensibility"/>
          <w:color w:val="000000" w:themeColor="text1"/>
          <w:sz w:val="24"/>
        </w:rPr>
        <w:t>circumstances</w:t>
      </w:r>
      <w:r w:rsidR="007E5C13" w:rsidRPr="00947A4D">
        <w:rPr>
          <w:rFonts w:ascii="Sensibility" w:hAnsi="Sensibility"/>
          <w:color w:val="000000" w:themeColor="text1"/>
          <w:sz w:val="24"/>
        </w:rPr>
        <w:t xml:space="preserve"> but instead are purely a historical record of the circumstances at the time of birth. However, in</w:t>
      </w:r>
      <w:r w:rsidR="00AC2187" w:rsidRPr="00947A4D">
        <w:rPr>
          <w:rFonts w:ascii="Sensibility" w:hAnsi="Sensibility"/>
          <w:color w:val="000000" w:themeColor="text1"/>
          <w:sz w:val="24"/>
        </w:rPr>
        <w:t xml:space="preserve"> 2002</w:t>
      </w:r>
      <w:r w:rsidR="002C02AC" w:rsidRPr="00947A4D">
        <w:rPr>
          <w:rFonts w:ascii="Sensibility" w:hAnsi="Sensibility"/>
          <w:color w:val="000000" w:themeColor="text1"/>
          <w:sz w:val="24"/>
        </w:rPr>
        <w:t>,</w:t>
      </w:r>
      <w:r w:rsidR="00AC2187" w:rsidRPr="00947A4D">
        <w:rPr>
          <w:rFonts w:ascii="Sensibility" w:hAnsi="Sensibility"/>
          <w:i/>
          <w:color w:val="000000" w:themeColor="text1"/>
          <w:sz w:val="24"/>
        </w:rPr>
        <w:t xml:space="preserve"> </w:t>
      </w:r>
      <w:r w:rsidR="007E5C13" w:rsidRPr="00947A4D">
        <w:rPr>
          <w:rFonts w:ascii="Sensibility" w:hAnsi="Sensibility"/>
          <w:color w:val="000000" w:themeColor="text1"/>
          <w:sz w:val="24"/>
        </w:rPr>
        <w:t>the</w:t>
      </w:r>
      <w:r w:rsidRPr="00947A4D">
        <w:rPr>
          <w:rFonts w:ascii="Sensibility" w:hAnsi="Sensibility"/>
          <w:color w:val="000000" w:themeColor="text1"/>
          <w:sz w:val="24"/>
        </w:rPr>
        <w:t xml:space="preserve"> European Court of Human Rights</w:t>
      </w:r>
      <w:r w:rsidR="007E5C13" w:rsidRPr="00947A4D">
        <w:rPr>
          <w:rFonts w:ascii="Sensibility" w:hAnsi="Sensibility"/>
          <w:color w:val="000000" w:themeColor="text1"/>
          <w:sz w:val="24"/>
        </w:rPr>
        <w:t xml:space="preserve"> determined that</w:t>
      </w:r>
      <w:r w:rsidR="007E5C13" w:rsidRPr="00947A4D">
        <w:rPr>
          <w:rFonts w:ascii="Sensibility" w:hAnsi="Sensibility"/>
          <w:b/>
          <w:color w:val="000000" w:themeColor="text1"/>
          <w:sz w:val="24"/>
        </w:rPr>
        <w:t xml:space="preserve"> preventing trans people from changing their </w:t>
      </w:r>
      <w:r w:rsidR="002A6298" w:rsidRPr="00947A4D">
        <w:rPr>
          <w:rFonts w:ascii="Sensibility" w:hAnsi="Sensibility"/>
          <w:b/>
          <w:color w:val="000000" w:themeColor="text1"/>
          <w:sz w:val="24"/>
        </w:rPr>
        <w:t>sex</w:t>
      </w:r>
      <w:r w:rsidR="007E5C13" w:rsidRPr="00947A4D">
        <w:rPr>
          <w:rFonts w:ascii="Sensibility" w:hAnsi="Sensibility"/>
          <w:b/>
          <w:color w:val="000000" w:themeColor="text1"/>
          <w:sz w:val="24"/>
        </w:rPr>
        <w:t xml:space="preserve"> on their birth certificates</w:t>
      </w:r>
      <w:r w:rsidRPr="00947A4D">
        <w:rPr>
          <w:rFonts w:ascii="Sensibility" w:hAnsi="Sensibility"/>
          <w:b/>
          <w:color w:val="000000" w:themeColor="text1"/>
          <w:sz w:val="24"/>
        </w:rPr>
        <w:t xml:space="preserve"> violates</w:t>
      </w:r>
      <w:r w:rsidR="007E5C13" w:rsidRPr="00947A4D">
        <w:rPr>
          <w:rFonts w:ascii="Sensibility" w:hAnsi="Sensibility"/>
          <w:b/>
          <w:color w:val="000000" w:themeColor="text1"/>
          <w:sz w:val="24"/>
        </w:rPr>
        <w:t xml:space="preserve"> Article 8 (Right to respect for private and family life) and Article 12 (Right to marry) of the European Convention on Human Rights</w:t>
      </w:r>
      <w:r w:rsidR="00AC2187" w:rsidRPr="00947A4D">
        <w:rPr>
          <w:rFonts w:ascii="Sensibility" w:hAnsi="Sensibility"/>
          <w:color w:val="000000" w:themeColor="text1"/>
          <w:sz w:val="24"/>
        </w:rPr>
        <w:t>.</w:t>
      </w:r>
    </w:p>
    <w:p w14:paraId="6FE6BA09" w14:textId="77777777" w:rsidR="007E5C13" w:rsidRPr="00947A4D" w:rsidRDefault="007E5C13" w:rsidP="007E5C13">
      <w:pPr>
        <w:spacing w:after="0" w:line="240" w:lineRule="auto"/>
        <w:rPr>
          <w:rFonts w:ascii="Sensibility" w:hAnsi="Sensibility"/>
          <w:color w:val="000000" w:themeColor="text1"/>
          <w:sz w:val="24"/>
        </w:rPr>
      </w:pPr>
    </w:p>
    <w:p w14:paraId="017BD91E" w14:textId="234C7C43" w:rsidR="007E5C13" w:rsidRPr="00947A4D" w:rsidRDefault="006C129D" w:rsidP="007E5C13">
      <w:pPr>
        <w:spacing w:after="0" w:line="240" w:lineRule="auto"/>
        <w:rPr>
          <w:rFonts w:ascii="Sensibility" w:hAnsi="Sensibility"/>
          <w:color w:val="000000" w:themeColor="text1"/>
          <w:sz w:val="24"/>
        </w:rPr>
      </w:pPr>
      <w:r w:rsidRPr="00947A4D">
        <w:rPr>
          <w:rFonts w:ascii="Sensibility" w:hAnsi="Sensibility"/>
          <w:color w:val="000000" w:themeColor="text1"/>
          <w:sz w:val="24"/>
        </w:rPr>
        <w:t>Currently,</w:t>
      </w:r>
      <w:r w:rsidR="00A54A65" w:rsidRPr="00947A4D">
        <w:rPr>
          <w:rFonts w:ascii="Sensibility" w:hAnsi="Sensibility"/>
          <w:color w:val="000000" w:themeColor="text1"/>
          <w:sz w:val="24"/>
        </w:rPr>
        <w:t xml:space="preserve"> to receive a gender recognition c</w:t>
      </w:r>
      <w:r w:rsidR="007E5C13" w:rsidRPr="00947A4D">
        <w:rPr>
          <w:rFonts w:ascii="Sensibility" w:hAnsi="Sensibility"/>
          <w:color w:val="000000" w:themeColor="text1"/>
          <w:sz w:val="24"/>
        </w:rPr>
        <w:t>ertificate and th</w:t>
      </w:r>
      <w:r w:rsidRPr="00947A4D">
        <w:rPr>
          <w:rFonts w:ascii="Sensibility" w:hAnsi="Sensibility"/>
          <w:color w:val="000000" w:themeColor="text1"/>
          <w:sz w:val="24"/>
        </w:rPr>
        <w:t>us change t</w:t>
      </w:r>
      <w:r w:rsidR="007E5C13" w:rsidRPr="00947A4D">
        <w:rPr>
          <w:rFonts w:ascii="Sensibility" w:hAnsi="Sensibility"/>
          <w:color w:val="000000" w:themeColor="text1"/>
          <w:sz w:val="24"/>
        </w:rPr>
        <w:t>heir birth certificate, a person:</w:t>
      </w:r>
    </w:p>
    <w:p w14:paraId="07451278" w14:textId="77777777" w:rsidR="007E5C13" w:rsidRPr="00947A4D" w:rsidRDefault="007E5C13" w:rsidP="007E5C13">
      <w:pPr>
        <w:pStyle w:val="ListParagraph"/>
        <w:numPr>
          <w:ilvl w:val="0"/>
          <w:numId w:val="10"/>
        </w:numPr>
        <w:spacing w:after="0" w:line="240" w:lineRule="auto"/>
        <w:rPr>
          <w:rFonts w:ascii="Sensibility" w:hAnsi="Sensibility"/>
          <w:color w:val="000000" w:themeColor="text1"/>
          <w:sz w:val="24"/>
        </w:rPr>
      </w:pPr>
      <w:r w:rsidRPr="00947A4D">
        <w:rPr>
          <w:rFonts w:ascii="Sensibility" w:hAnsi="Sensibility"/>
          <w:color w:val="000000" w:themeColor="text1"/>
          <w:sz w:val="24"/>
        </w:rPr>
        <w:t>Must be over 18</w:t>
      </w:r>
    </w:p>
    <w:p w14:paraId="7FE22C67" w14:textId="0FF7BAAB" w:rsidR="007E5C13" w:rsidRPr="00947A4D" w:rsidRDefault="007E5C13" w:rsidP="007E5C13">
      <w:pPr>
        <w:pStyle w:val="ListParagraph"/>
        <w:numPr>
          <w:ilvl w:val="0"/>
          <w:numId w:val="10"/>
        </w:numPr>
        <w:spacing w:after="0" w:line="240" w:lineRule="auto"/>
        <w:rPr>
          <w:rFonts w:ascii="Sensibility" w:hAnsi="Sensibility"/>
          <w:color w:val="000000" w:themeColor="text1"/>
          <w:sz w:val="24"/>
        </w:rPr>
      </w:pPr>
      <w:r w:rsidRPr="00947A4D">
        <w:rPr>
          <w:rFonts w:ascii="Sensibility" w:hAnsi="Sensibility"/>
          <w:color w:val="000000" w:themeColor="text1"/>
          <w:sz w:val="24"/>
        </w:rPr>
        <w:t xml:space="preserve">Must </w:t>
      </w:r>
      <w:proofErr w:type="gramStart"/>
      <w:r w:rsidRPr="00947A4D">
        <w:rPr>
          <w:rFonts w:ascii="Sensibility" w:hAnsi="Sensibility"/>
          <w:color w:val="000000" w:themeColor="text1"/>
          <w:sz w:val="24"/>
        </w:rPr>
        <w:t>submit an application</w:t>
      </w:r>
      <w:proofErr w:type="gramEnd"/>
      <w:r w:rsidRPr="00947A4D">
        <w:rPr>
          <w:rFonts w:ascii="Sensibility" w:hAnsi="Sensibility"/>
          <w:color w:val="000000" w:themeColor="text1"/>
          <w:sz w:val="24"/>
        </w:rPr>
        <w:t xml:space="preserve"> to the tribunal Gender Recognition Panel (standard fee of £140)</w:t>
      </w:r>
      <w:r w:rsidR="00EC50E8" w:rsidRPr="00947A4D">
        <w:rPr>
          <w:rFonts w:ascii="Sensibility" w:hAnsi="Sensibility"/>
          <w:color w:val="000000" w:themeColor="text1"/>
          <w:sz w:val="24"/>
        </w:rPr>
        <w:t xml:space="preserve"> including:</w:t>
      </w:r>
    </w:p>
    <w:p w14:paraId="6640FABE" w14:textId="14B3296A" w:rsidR="007E5C13" w:rsidRPr="00947A4D" w:rsidRDefault="007E5C13" w:rsidP="007E5C13">
      <w:pPr>
        <w:pStyle w:val="ListParagraph"/>
        <w:numPr>
          <w:ilvl w:val="1"/>
          <w:numId w:val="10"/>
        </w:numPr>
        <w:spacing w:after="0" w:line="240" w:lineRule="auto"/>
        <w:rPr>
          <w:rFonts w:ascii="Sensibility" w:hAnsi="Sensibility"/>
          <w:color w:val="000000" w:themeColor="text1"/>
          <w:sz w:val="24"/>
        </w:rPr>
      </w:pPr>
      <w:r w:rsidRPr="00947A4D">
        <w:rPr>
          <w:rFonts w:ascii="Sensibility" w:hAnsi="Sensibility"/>
          <w:color w:val="000000" w:themeColor="text1"/>
          <w:sz w:val="24"/>
        </w:rPr>
        <w:t>Evidence th</w:t>
      </w:r>
      <w:r w:rsidR="006C129D" w:rsidRPr="00947A4D">
        <w:rPr>
          <w:rFonts w:ascii="Sensibility" w:hAnsi="Sensibility"/>
          <w:color w:val="000000" w:themeColor="text1"/>
          <w:sz w:val="24"/>
        </w:rPr>
        <w:t>ey have</w:t>
      </w:r>
      <w:r w:rsidRPr="00947A4D">
        <w:rPr>
          <w:rFonts w:ascii="Sensibility" w:hAnsi="Sensibility"/>
          <w:color w:val="000000" w:themeColor="text1"/>
          <w:sz w:val="24"/>
        </w:rPr>
        <w:t xml:space="preserve"> </w:t>
      </w:r>
      <w:r w:rsidR="006C129D" w:rsidRPr="00947A4D">
        <w:rPr>
          <w:rFonts w:ascii="Sensibility" w:hAnsi="Sensibility"/>
          <w:b/>
          <w:color w:val="000000" w:themeColor="text1"/>
          <w:sz w:val="24"/>
        </w:rPr>
        <w:t>lived</w:t>
      </w:r>
      <w:r w:rsidRPr="00947A4D">
        <w:rPr>
          <w:rFonts w:ascii="Sensibility" w:hAnsi="Sensibility"/>
          <w:b/>
          <w:color w:val="000000" w:themeColor="text1"/>
          <w:sz w:val="24"/>
        </w:rPr>
        <w:t xml:space="preserve"> in their gender identity for over 2 years</w:t>
      </w:r>
      <w:r w:rsidRPr="00947A4D">
        <w:rPr>
          <w:rFonts w:ascii="Sensibility" w:hAnsi="Sensibility"/>
          <w:color w:val="000000" w:themeColor="text1"/>
          <w:sz w:val="24"/>
        </w:rPr>
        <w:t xml:space="preserve"> (such as pay slips, passport)</w:t>
      </w:r>
    </w:p>
    <w:p w14:paraId="65E044B4" w14:textId="5D4F5A01" w:rsidR="007E5C13" w:rsidRPr="00947A4D" w:rsidRDefault="007E5C13" w:rsidP="007E5C13">
      <w:pPr>
        <w:pStyle w:val="ListParagraph"/>
        <w:numPr>
          <w:ilvl w:val="1"/>
          <w:numId w:val="10"/>
        </w:numPr>
        <w:spacing w:after="0" w:line="240" w:lineRule="auto"/>
        <w:rPr>
          <w:rFonts w:ascii="Sensibility" w:hAnsi="Sensibility"/>
          <w:color w:val="000000" w:themeColor="text1"/>
          <w:sz w:val="24"/>
        </w:rPr>
      </w:pPr>
      <w:r w:rsidRPr="00947A4D">
        <w:rPr>
          <w:rFonts w:ascii="Sensibility" w:hAnsi="Sensibility"/>
          <w:color w:val="000000" w:themeColor="text1"/>
          <w:sz w:val="24"/>
        </w:rPr>
        <w:t xml:space="preserve">A </w:t>
      </w:r>
      <w:r w:rsidRPr="00947A4D">
        <w:rPr>
          <w:rFonts w:ascii="Sensibility" w:hAnsi="Sensibility"/>
          <w:b/>
          <w:color w:val="000000" w:themeColor="text1"/>
          <w:sz w:val="24"/>
        </w:rPr>
        <w:t xml:space="preserve">detailed psychiatric report </w:t>
      </w:r>
      <w:r w:rsidRPr="00947A4D">
        <w:rPr>
          <w:rFonts w:ascii="Sensibility" w:hAnsi="Sensibility"/>
          <w:color w:val="000000" w:themeColor="text1"/>
          <w:sz w:val="24"/>
        </w:rPr>
        <w:t xml:space="preserve">by one of just 96 approved UK gender specialists (only </w:t>
      </w:r>
      <w:r w:rsidR="006C129D" w:rsidRPr="00947A4D">
        <w:rPr>
          <w:rFonts w:ascii="Sensibility" w:hAnsi="Sensibility"/>
          <w:color w:val="000000" w:themeColor="text1"/>
          <w:sz w:val="24"/>
        </w:rPr>
        <w:t>seven</w:t>
      </w:r>
      <w:r w:rsidRPr="00947A4D">
        <w:rPr>
          <w:rFonts w:ascii="Sensibility" w:hAnsi="Sensibility"/>
          <w:color w:val="000000" w:themeColor="text1"/>
          <w:sz w:val="24"/>
        </w:rPr>
        <w:t xml:space="preserve"> currently working in Scotland) justifying their diagnosis of gender dysphoria (NHS </w:t>
      </w:r>
      <w:r w:rsidR="006C129D" w:rsidRPr="00947A4D">
        <w:rPr>
          <w:rFonts w:ascii="Sensibility" w:hAnsi="Sensibility"/>
          <w:color w:val="000000" w:themeColor="text1"/>
          <w:sz w:val="24"/>
        </w:rPr>
        <w:t>fee</w:t>
      </w:r>
      <w:r w:rsidRPr="00947A4D">
        <w:rPr>
          <w:rFonts w:ascii="Sensibility" w:hAnsi="Sensibility"/>
          <w:color w:val="000000" w:themeColor="text1"/>
          <w:sz w:val="24"/>
        </w:rPr>
        <w:t xml:space="preserve"> of £80)</w:t>
      </w:r>
    </w:p>
    <w:p w14:paraId="67B8ACFE" w14:textId="117E08DC" w:rsidR="007E5C13" w:rsidRPr="00947A4D" w:rsidRDefault="007E5C13" w:rsidP="007E5C13">
      <w:pPr>
        <w:pStyle w:val="ListParagraph"/>
        <w:numPr>
          <w:ilvl w:val="1"/>
          <w:numId w:val="10"/>
        </w:numPr>
        <w:spacing w:after="0" w:line="240" w:lineRule="auto"/>
        <w:rPr>
          <w:rFonts w:ascii="Sensibility" w:hAnsi="Sensibility"/>
          <w:color w:val="000000" w:themeColor="text1"/>
          <w:sz w:val="24"/>
        </w:rPr>
      </w:pPr>
      <w:r w:rsidRPr="00947A4D">
        <w:rPr>
          <w:rFonts w:ascii="Sensibility" w:hAnsi="Sensibility"/>
          <w:color w:val="000000" w:themeColor="text1"/>
          <w:sz w:val="24"/>
        </w:rPr>
        <w:t xml:space="preserve">A </w:t>
      </w:r>
      <w:r w:rsidRPr="00947A4D">
        <w:rPr>
          <w:rFonts w:ascii="Sensibility" w:hAnsi="Sensibility"/>
          <w:b/>
          <w:color w:val="000000" w:themeColor="text1"/>
          <w:sz w:val="24"/>
        </w:rPr>
        <w:t>detailed second medical report</w:t>
      </w:r>
      <w:r w:rsidRPr="00947A4D">
        <w:rPr>
          <w:rFonts w:ascii="Sensibility" w:hAnsi="Sensibility"/>
          <w:color w:val="000000" w:themeColor="text1"/>
          <w:sz w:val="24"/>
        </w:rPr>
        <w:t xml:space="preserve"> listing any hormonal or surgical interventions undergone and giving a reason if no such interventions have taken place (NHS </w:t>
      </w:r>
      <w:r w:rsidR="006C129D" w:rsidRPr="00947A4D">
        <w:rPr>
          <w:rFonts w:ascii="Sensibility" w:hAnsi="Sensibility"/>
          <w:color w:val="000000" w:themeColor="text1"/>
          <w:sz w:val="24"/>
        </w:rPr>
        <w:t>fee</w:t>
      </w:r>
      <w:r w:rsidRPr="00947A4D">
        <w:rPr>
          <w:rFonts w:ascii="Sensibility" w:hAnsi="Sensibility"/>
          <w:color w:val="000000" w:themeColor="text1"/>
          <w:sz w:val="24"/>
        </w:rPr>
        <w:t xml:space="preserve"> of £80)</w:t>
      </w:r>
    </w:p>
    <w:p w14:paraId="32D172ED" w14:textId="77777777" w:rsidR="007E5C13" w:rsidRPr="00947A4D" w:rsidRDefault="007E5C13" w:rsidP="007E5C13">
      <w:pPr>
        <w:pStyle w:val="ListParagraph"/>
        <w:numPr>
          <w:ilvl w:val="1"/>
          <w:numId w:val="10"/>
        </w:numPr>
        <w:spacing w:after="0" w:line="240" w:lineRule="auto"/>
        <w:rPr>
          <w:rFonts w:ascii="Sensibility" w:hAnsi="Sensibility"/>
          <w:color w:val="000000" w:themeColor="text1"/>
          <w:sz w:val="24"/>
        </w:rPr>
      </w:pPr>
      <w:r w:rsidRPr="00947A4D">
        <w:rPr>
          <w:rFonts w:ascii="Sensibility" w:hAnsi="Sensibility"/>
          <w:color w:val="000000" w:themeColor="text1"/>
          <w:sz w:val="24"/>
        </w:rPr>
        <w:t xml:space="preserve">A </w:t>
      </w:r>
      <w:r w:rsidRPr="00947A4D">
        <w:rPr>
          <w:rFonts w:ascii="Sensibility" w:hAnsi="Sensibility"/>
          <w:b/>
          <w:color w:val="000000" w:themeColor="text1"/>
          <w:sz w:val="24"/>
        </w:rPr>
        <w:t>statutory declaration</w:t>
      </w:r>
      <w:r w:rsidRPr="00947A4D">
        <w:rPr>
          <w:rFonts w:ascii="Sensibility" w:hAnsi="Sensibility"/>
          <w:color w:val="000000" w:themeColor="text1"/>
          <w:sz w:val="24"/>
        </w:rPr>
        <w:t xml:space="preserve"> that the trans person is living permanently in their gender identity and intends to continue to do so for the rest of their life</w:t>
      </w:r>
    </w:p>
    <w:p w14:paraId="46B284A5" w14:textId="4D61B767" w:rsidR="002C02AC" w:rsidRPr="00947A4D" w:rsidRDefault="007E5C13" w:rsidP="002C02AC">
      <w:pPr>
        <w:pStyle w:val="ListParagraph"/>
        <w:numPr>
          <w:ilvl w:val="1"/>
          <w:numId w:val="10"/>
        </w:numPr>
        <w:spacing w:after="0" w:line="240" w:lineRule="auto"/>
        <w:rPr>
          <w:rFonts w:ascii="Sensibility" w:hAnsi="Sensibility"/>
          <w:color w:val="000000" w:themeColor="text1"/>
          <w:sz w:val="24"/>
        </w:rPr>
      </w:pPr>
      <w:r w:rsidRPr="00947A4D">
        <w:rPr>
          <w:rFonts w:ascii="Sensibility" w:hAnsi="Sensibility"/>
          <w:color w:val="000000" w:themeColor="text1"/>
          <w:sz w:val="24"/>
        </w:rPr>
        <w:t xml:space="preserve">If married, a statutory declaration from their </w:t>
      </w:r>
      <w:r w:rsidRPr="00947A4D">
        <w:rPr>
          <w:rFonts w:ascii="Sensibility" w:hAnsi="Sensibility"/>
          <w:b/>
          <w:color w:val="000000" w:themeColor="text1"/>
          <w:sz w:val="24"/>
        </w:rPr>
        <w:t>spouse giving consent</w:t>
      </w:r>
      <w:r w:rsidR="006C129D" w:rsidRPr="00947A4D">
        <w:rPr>
          <w:rFonts w:ascii="Sensibility" w:hAnsi="Sensibility"/>
          <w:color w:val="000000" w:themeColor="text1"/>
          <w:sz w:val="24"/>
        </w:rPr>
        <w:t xml:space="preserve"> to</w:t>
      </w:r>
      <w:r w:rsidRPr="00947A4D">
        <w:rPr>
          <w:rFonts w:ascii="Sensibility" w:hAnsi="Sensibility"/>
          <w:color w:val="000000" w:themeColor="text1"/>
          <w:sz w:val="24"/>
        </w:rPr>
        <w:t xml:space="preserve"> gender recognition</w:t>
      </w:r>
      <w:r w:rsidR="00A54A65" w:rsidRPr="00947A4D">
        <w:rPr>
          <w:rFonts w:ascii="Sensibility" w:hAnsi="Sensibility"/>
          <w:color w:val="000000" w:themeColor="text1"/>
          <w:sz w:val="24"/>
        </w:rPr>
        <w:t>. (If their spous</w:t>
      </w:r>
      <w:r w:rsidR="002A6298" w:rsidRPr="00947A4D">
        <w:rPr>
          <w:rFonts w:ascii="Sensibility" w:hAnsi="Sensibility"/>
          <w:color w:val="000000" w:themeColor="text1"/>
          <w:sz w:val="24"/>
        </w:rPr>
        <w:t>e</w:t>
      </w:r>
      <w:r w:rsidR="00A54A65" w:rsidRPr="00947A4D">
        <w:rPr>
          <w:rFonts w:ascii="Sensibility" w:hAnsi="Sensibility"/>
          <w:color w:val="000000" w:themeColor="text1"/>
          <w:sz w:val="24"/>
        </w:rPr>
        <w:t xml:space="preserve"> withholds consent then an interim certificate is awarded. If resident in Scotland, a Sheriff Court can convert the interim certificate to a full gender recognition certificate)</w:t>
      </w:r>
    </w:p>
    <w:p w14:paraId="41F85BA9" w14:textId="77777777" w:rsidR="001A72C0" w:rsidRPr="00947A4D" w:rsidRDefault="001A72C0" w:rsidP="001A72C0">
      <w:pPr>
        <w:spacing w:after="0" w:line="240" w:lineRule="auto"/>
        <w:rPr>
          <w:rFonts w:ascii="Sensibility" w:hAnsi="Sensibility"/>
          <w:color w:val="000000" w:themeColor="text1"/>
          <w:sz w:val="24"/>
        </w:rPr>
      </w:pPr>
    </w:p>
    <w:p w14:paraId="6FE14825" w14:textId="77777777" w:rsidR="001A72C0" w:rsidRPr="00947A4D" w:rsidRDefault="001A72C0" w:rsidP="001A72C0">
      <w:pPr>
        <w:pBdr>
          <w:top w:val="single" w:sz="12" w:space="1" w:color="7030A0"/>
          <w:left w:val="single" w:sz="12" w:space="4" w:color="7030A0"/>
          <w:bottom w:val="single" w:sz="12" w:space="1" w:color="7030A0"/>
          <w:right w:val="single" w:sz="12" w:space="4" w:color="7030A0"/>
        </w:pBdr>
        <w:spacing w:after="0" w:line="240" w:lineRule="auto"/>
        <w:rPr>
          <w:rFonts w:ascii="Sensibility" w:hAnsi="Sensibility"/>
          <w:color w:val="000000" w:themeColor="text1"/>
          <w:sz w:val="24"/>
        </w:rPr>
      </w:pPr>
      <w:r w:rsidRPr="00947A4D">
        <w:rPr>
          <w:rFonts w:ascii="Sensibility" w:hAnsi="Sensibility"/>
          <w:color w:val="000000" w:themeColor="text1"/>
          <w:sz w:val="24"/>
        </w:rPr>
        <w:t xml:space="preserve">Existing self-declaration procedures for day-to-day ID have been working smoothly for over 40 years. </w:t>
      </w:r>
    </w:p>
    <w:p w14:paraId="3099A6E8" w14:textId="71395483" w:rsidR="001A72C0" w:rsidRPr="00947A4D" w:rsidRDefault="001A72C0" w:rsidP="001A72C0">
      <w:pPr>
        <w:pBdr>
          <w:top w:val="single" w:sz="12" w:space="1" w:color="7030A0"/>
          <w:left w:val="single" w:sz="12" w:space="4" w:color="7030A0"/>
          <w:bottom w:val="single" w:sz="12" w:space="1" w:color="7030A0"/>
          <w:right w:val="single" w:sz="12" w:space="4" w:color="7030A0"/>
        </w:pBdr>
        <w:spacing w:after="0"/>
        <w:rPr>
          <w:rFonts w:ascii="Sensibility" w:hAnsi="Sensibility"/>
          <w:color w:val="000000" w:themeColor="text1"/>
          <w:sz w:val="24"/>
        </w:rPr>
      </w:pPr>
      <w:r w:rsidRPr="00947A4D">
        <w:rPr>
          <w:rFonts w:ascii="Sensibility" w:hAnsi="Sensibility"/>
          <w:b/>
          <w:color w:val="000000" w:themeColor="text1"/>
          <w:sz w:val="24"/>
        </w:rPr>
        <w:t xml:space="preserve">To date, there is no evidence of misuse of self-declaration processes for changing </w:t>
      </w:r>
      <w:r w:rsidR="00637DAC" w:rsidRPr="00947A4D">
        <w:rPr>
          <w:rFonts w:ascii="Sensibility" w:hAnsi="Sensibility"/>
          <w:b/>
          <w:color w:val="000000" w:themeColor="text1"/>
          <w:sz w:val="24"/>
        </w:rPr>
        <w:t>sex</w:t>
      </w:r>
      <w:r w:rsidRPr="00947A4D">
        <w:rPr>
          <w:rFonts w:ascii="Sensibility" w:hAnsi="Sensibility"/>
          <w:b/>
          <w:color w:val="000000" w:themeColor="text1"/>
          <w:sz w:val="24"/>
        </w:rPr>
        <w:t xml:space="preserve"> markers.</w:t>
      </w:r>
      <w:r w:rsidRPr="00947A4D">
        <w:rPr>
          <w:rFonts w:ascii="Sensibility" w:hAnsi="Sensibility"/>
          <w:color w:val="000000" w:themeColor="text1"/>
          <w:sz w:val="24"/>
        </w:rPr>
        <w:t xml:space="preserve"> Reforming the Gender Recognition Act will bring the process for birth certificates</w:t>
      </w:r>
      <w:r w:rsidR="00C72792" w:rsidRPr="00947A4D">
        <w:rPr>
          <w:rFonts w:ascii="Sensibility" w:hAnsi="Sensibility"/>
          <w:color w:val="000000" w:themeColor="text1"/>
          <w:sz w:val="24"/>
        </w:rPr>
        <w:t xml:space="preserve"> closer</w:t>
      </w:r>
      <w:r w:rsidRPr="00947A4D">
        <w:rPr>
          <w:rFonts w:ascii="Sensibility" w:hAnsi="Sensibility"/>
          <w:color w:val="000000" w:themeColor="text1"/>
          <w:sz w:val="24"/>
        </w:rPr>
        <w:t xml:space="preserve"> into line with all other ID.</w:t>
      </w:r>
    </w:p>
    <w:p w14:paraId="4D761764" w14:textId="7E0A857B" w:rsidR="004F7E30" w:rsidRPr="00947A4D" w:rsidRDefault="004F7E30" w:rsidP="001A72C0">
      <w:pPr>
        <w:spacing w:after="0" w:line="240" w:lineRule="auto"/>
        <w:rPr>
          <w:rFonts w:ascii="Sensibility" w:hAnsi="Sensibility"/>
          <w:color w:val="000000" w:themeColor="text1"/>
          <w:sz w:val="24"/>
        </w:rPr>
      </w:pPr>
    </w:p>
    <w:p w14:paraId="013C0E52" w14:textId="39CF5AE9" w:rsidR="00C208F3" w:rsidRPr="00947A4D" w:rsidRDefault="00C208F3" w:rsidP="00110C1F">
      <w:pPr>
        <w:spacing w:after="0" w:line="240" w:lineRule="auto"/>
        <w:rPr>
          <w:rFonts w:ascii="Sensibility" w:hAnsi="Sensibility"/>
          <w:b/>
          <w:color w:val="000000" w:themeColor="text1"/>
          <w:sz w:val="24"/>
        </w:rPr>
      </w:pPr>
      <w:r w:rsidRPr="00947A4D">
        <w:rPr>
          <w:rFonts w:ascii="Sensibility" w:hAnsi="Sensibility"/>
          <w:b/>
          <w:color w:val="000000" w:themeColor="text1"/>
          <w:sz w:val="24"/>
        </w:rPr>
        <w:t>There are 23 governments already providing</w:t>
      </w:r>
      <w:r w:rsidR="00110C1F" w:rsidRPr="00947A4D">
        <w:rPr>
          <w:rFonts w:ascii="Sensibility" w:hAnsi="Sensibility"/>
          <w:b/>
          <w:color w:val="000000" w:themeColor="text1"/>
          <w:sz w:val="24"/>
        </w:rPr>
        <w:t xml:space="preserve"> legal gender recognition through statutory declaration: </w:t>
      </w:r>
    </w:p>
    <w:p w14:paraId="62DF5F54" w14:textId="77777777" w:rsidR="00C208F3" w:rsidRPr="00947A4D" w:rsidRDefault="00C208F3" w:rsidP="00110C1F">
      <w:pPr>
        <w:spacing w:after="0" w:line="240" w:lineRule="auto"/>
        <w:rPr>
          <w:rFonts w:ascii="Sensibility" w:hAnsi="Sensibility"/>
          <w:b/>
          <w:color w:val="000000" w:themeColor="text1"/>
          <w:sz w:val="8"/>
          <w:szCs w:val="16"/>
        </w:rPr>
      </w:pPr>
    </w:p>
    <w:p w14:paraId="67A40FD9" w14:textId="3DD8CFD1" w:rsidR="00C208F3" w:rsidRPr="00947A4D" w:rsidRDefault="00110C1F" w:rsidP="00110C1F">
      <w:pPr>
        <w:spacing w:after="0" w:line="240" w:lineRule="auto"/>
        <w:rPr>
          <w:rFonts w:ascii="Sensibility" w:hAnsi="Sensibility"/>
          <w:color w:val="000000" w:themeColor="text1"/>
          <w:sz w:val="24"/>
        </w:rPr>
      </w:pPr>
      <w:r w:rsidRPr="00947A4D">
        <w:rPr>
          <w:rFonts w:ascii="Sensibility" w:hAnsi="Sensibility"/>
          <w:color w:val="000000" w:themeColor="text1"/>
          <w:sz w:val="24"/>
        </w:rPr>
        <w:t xml:space="preserve">Argentina (population 44 million, self-declaration system since 2012), Belgium (11 million), 5 provinces in Canada (5.5 million), Colombia (49 million), Denmark (5.7 million), Ireland (4.7 million), Malta (0.5 million), Norway (5.2 million), Portugal (10 million), 2 regions in Spain (14 million), Uruguay (3.4 million) and 7 states in the USA (71 million). </w:t>
      </w:r>
    </w:p>
    <w:p w14:paraId="41A957B9" w14:textId="77777777" w:rsidR="00C208F3" w:rsidRPr="00947A4D" w:rsidRDefault="00C208F3" w:rsidP="00110C1F">
      <w:pPr>
        <w:spacing w:after="0" w:line="240" w:lineRule="auto"/>
        <w:rPr>
          <w:rFonts w:ascii="Sensibility" w:hAnsi="Sensibility"/>
          <w:color w:val="000000" w:themeColor="text1"/>
          <w:sz w:val="8"/>
          <w:szCs w:val="8"/>
        </w:rPr>
      </w:pPr>
    </w:p>
    <w:p w14:paraId="6CA2207C" w14:textId="671339FA" w:rsidR="001A72C0" w:rsidRPr="00947A4D" w:rsidRDefault="00110C1F" w:rsidP="00110C1F">
      <w:pPr>
        <w:spacing w:after="0" w:line="240" w:lineRule="auto"/>
        <w:rPr>
          <w:rFonts w:ascii="Sensibility" w:hAnsi="Sensibility"/>
          <w:color w:val="000000" w:themeColor="text1"/>
          <w:sz w:val="24"/>
        </w:rPr>
      </w:pPr>
      <w:r w:rsidRPr="00947A4D">
        <w:rPr>
          <w:rFonts w:ascii="Sensibility" w:hAnsi="Sensibility"/>
          <w:color w:val="000000" w:themeColor="text1"/>
          <w:sz w:val="24"/>
        </w:rPr>
        <w:t>The</w:t>
      </w:r>
      <w:r w:rsidR="00C208F3" w:rsidRPr="00947A4D">
        <w:rPr>
          <w:rFonts w:ascii="Sensibility" w:hAnsi="Sensibility"/>
          <w:color w:val="000000" w:themeColor="text1"/>
          <w:sz w:val="24"/>
        </w:rPr>
        <w:t>re is no evidence of misuse of these systems and the</w:t>
      </w:r>
      <w:r w:rsidRPr="00947A4D">
        <w:rPr>
          <w:rFonts w:ascii="Sensibility" w:hAnsi="Sensibility"/>
          <w:color w:val="000000" w:themeColor="text1"/>
          <w:sz w:val="24"/>
        </w:rPr>
        <w:t xml:space="preserve"> s</w:t>
      </w:r>
      <w:r w:rsidR="001A72C0" w:rsidRPr="00947A4D">
        <w:rPr>
          <w:rFonts w:ascii="Sensibility" w:hAnsi="Sensibility"/>
          <w:color w:val="000000" w:themeColor="text1"/>
          <w:sz w:val="24"/>
        </w:rPr>
        <w:t>ing</w:t>
      </w:r>
      <w:r w:rsidR="00C208F3" w:rsidRPr="00947A4D">
        <w:rPr>
          <w:rFonts w:ascii="Sensibility" w:hAnsi="Sensibility"/>
          <w:color w:val="000000" w:themeColor="text1"/>
          <w:sz w:val="24"/>
        </w:rPr>
        <w:t>le-sex service providers and</w:t>
      </w:r>
      <w:r w:rsidR="001A72C0" w:rsidRPr="00947A4D">
        <w:rPr>
          <w:rFonts w:ascii="Sensibility" w:hAnsi="Sensibility"/>
          <w:color w:val="000000" w:themeColor="text1"/>
          <w:sz w:val="24"/>
        </w:rPr>
        <w:t xml:space="preserve"> criminal justice sectors in these countries have not reported negative impacts</w:t>
      </w:r>
      <w:r w:rsidR="004F7E30" w:rsidRPr="00947A4D">
        <w:rPr>
          <w:rFonts w:ascii="Sensibility" w:hAnsi="Sensibility"/>
          <w:color w:val="000000" w:themeColor="text1"/>
          <w:sz w:val="24"/>
        </w:rPr>
        <w:t>.</w:t>
      </w:r>
    </w:p>
    <w:p w14:paraId="33A3DFBD" w14:textId="40A01C96" w:rsidR="009B551E" w:rsidRDefault="009B551E" w:rsidP="009B551E">
      <w:pPr>
        <w:spacing w:after="0" w:line="240" w:lineRule="auto"/>
        <w:rPr>
          <w:color w:val="000000" w:themeColor="text1"/>
          <w:sz w:val="24"/>
        </w:rPr>
      </w:pPr>
    </w:p>
    <w:p w14:paraId="59758739" w14:textId="77777777" w:rsidR="00C208F3" w:rsidRPr="00AE03CE" w:rsidRDefault="00C208F3" w:rsidP="009B551E">
      <w:pPr>
        <w:spacing w:after="0" w:line="240" w:lineRule="auto"/>
        <w:rPr>
          <w:rFonts w:ascii="Sensibility" w:hAnsi="Sensibility"/>
          <w:color w:val="000000" w:themeColor="text1"/>
          <w:sz w:val="24"/>
        </w:rPr>
      </w:pPr>
    </w:p>
    <w:p w14:paraId="49256095" w14:textId="77777777" w:rsidR="00637DAC" w:rsidRPr="00AE03CE" w:rsidRDefault="00637DAC" w:rsidP="00C208F3">
      <w:pPr>
        <w:spacing w:after="0" w:line="240" w:lineRule="auto"/>
        <w:rPr>
          <w:rFonts w:ascii="Sensibility" w:hAnsi="Sensibility"/>
          <w:b/>
          <w:color w:val="000000" w:themeColor="text1"/>
          <w:sz w:val="24"/>
        </w:rPr>
      </w:pPr>
    </w:p>
    <w:p w14:paraId="76065229" w14:textId="77777777" w:rsidR="00C208F3" w:rsidRPr="00AE03CE" w:rsidRDefault="009B551E" w:rsidP="00C208F3">
      <w:pPr>
        <w:spacing w:after="0" w:line="240" w:lineRule="auto"/>
        <w:rPr>
          <w:rFonts w:ascii="Sensibility" w:hAnsi="Sensibility"/>
          <w:color w:val="000000" w:themeColor="text1"/>
          <w:sz w:val="24"/>
        </w:rPr>
      </w:pPr>
      <w:r w:rsidRPr="00AE03CE">
        <w:rPr>
          <w:rFonts w:ascii="Sensibility" w:hAnsi="Sensibility"/>
          <w:b/>
          <w:color w:val="000000" w:themeColor="text1"/>
          <w:sz w:val="24"/>
        </w:rPr>
        <w:t xml:space="preserve">GRA reform does </w:t>
      </w:r>
      <w:r w:rsidRPr="00AE03CE">
        <w:rPr>
          <w:rFonts w:ascii="Sensibility" w:hAnsi="Sensibility"/>
          <w:b/>
          <w:color w:val="000000" w:themeColor="text1"/>
          <w:sz w:val="24"/>
          <w:u w:val="single"/>
        </w:rPr>
        <w:t>not</w:t>
      </w:r>
      <w:r w:rsidRPr="00AE03CE">
        <w:rPr>
          <w:rFonts w:ascii="Sensibility" w:hAnsi="Sensibility"/>
          <w:b/>
          <w:color w:val="000000" w:themeColor="text1"/>
          <w:sz w:val="24"/>
        </w:rPr>
        <w:t xml:space="preserve"> affect Equality Act 2010 gender reassignment protections and exemptions</w:t>
      </w:r>
      <w:r w:rsidRPr="00AE03CE">
        <w:rPr>
          <w:rFonts w:ascii="Sensibility" w:hAnsi="Sensibility"/>
          <w:color w:val="000000" w:themeColor="text1"/>
          <w:sz w:val="24"/>
        </w:rPr>
        <w:t xml:space="preserve">. </w:t>
      </w:r>
    </w:p>
    <w:p w14:paraId="14BC21C9" w14:textId="328ADCA4" w:rsidR="009B551E" w:rsidRPr="00AE03CE" w:rsidRDefault="009B551E" w:rsidP="00C208F3">
      <w:pPr>
        <w:spacing w:after="0" w:line="240" w:lineRule="auto"/>
        <w:rPr>
          <w:rFonts w:ascii="Sensibility" w:hAnsi="Sensibility"/>
          <w:color w:val="000000" w:themeColor="text1"/>
          <w:sz w:val="24"/>
        </w:rPr>
      </w:pPr>
      <w:r w:rsidRPr="00AE03CE">
        <w:rPr>
          <w:rFonts w:ascii="Sensibility" w:hAnsi="Sensibility"/>
          <w:color w:val="000000" w:themeColor="text1"/>
          <w:sz w:val="24"/>
        </w:rPr>
        <w:t xml:space="preserve">The EA2010 already protects trans people against gender reassignment discrimination from the moment they first propose to start any aspect of social or medical transition away from their birth </w:t>
      </w:r>
      <w:r w:rsidR="00C208F3" w:rsidRPr="00AE03CE">
        <w:rPr>
          <w:rFonts w:ascii="Sensibility" w:hAnsi="Sensibility"/>
          <w:color w:val="000000" w:themeColor="text1"/>
          <w:sz w:val="24"/>
        </w:rPr>
        <w:t>sex</w:t>
      </w:r>
      <w:r w:rsidRPr="00AE03CE">
        <w:rPr>
          <w:rFonts w:ascii="Sensibility" w:hAnsi="Sensibility"/>
          <w:color w:val="000000" w:themeColor="text1"/>
          <w:sz w:val="24"/>
        </w:rPr>
        <w:t>. The existing EA2010 single sex services and genuine occupational requirement exemptions allow a trans person</w:t>
      </w:r>
      <w:r w:rsidR="00C208F3" w:rsidRPr="00AE03CE">
        <w:rPr>
          <w:rFonts w:ascii="Sensibility" w:hAnsi="Sensibility"/>
          <w:color w:val="000000" w:themeColor="text1"/>
          <w:sz w:val="24"/>
        </w:rPr>
        <w:t>, even if they have received legal gender recognition,</w:t>
      </w:r>
      <w:r w:rsidRPr="00AE03CE">
        <w:rPr>
          <w:rFonts w:ascii="Sensibility" w:hAnsi="Sensibility"/>
          <w:color w:val="000000" w:themeColor="text1"/>
          <w:sz w:val="24"/>
        </w:rPr>
        <w:t xml:space="preserve"> to be treated differently if that is a proportionate means of achieving a legitimate aim.</w:t>
      </w:r>
      <w:r w:rsidR="00C208F3" w:rsidRPr="00AE03CE">
        <w:rPr>
          <w:rFonts w:ascii="Sensibility" w:hAnsi="Sensibility"/>
          <w:color w:val="000000" w:themeColor="text1"/>
          <w:sz w:val="24"/>
        </w:rPr>
        <w:t xml:space="preserve"> Trans people, regardless of stage of transition, have always been lawfully able to use whichever toilet they wish in the UK without showing ID. Where there are cubicles, it is not proportionate to ban trans people.</w:t>
      </w:r>
    </w:p>
    <w:p w14:paraId="371D0A06" w14:textId="15AFA79B" w:rsidR="00637DAC" w:rsidRPr="00AE03CE" w:rsidRDefault="00637DAC" w:rsidP="00C208F3">
      <w:pPr>
        <w:spacing w:after="0" w:line="240" w:lineRule="auto"/>
        <w:rPr>
          <w:rFonts w:ascii="Sensibility" w:hAnsi="Sensibility"/>
          <w:b/>
          <w:color w:val="000000" w:themeColor="text1"/>
          <w:sz w:val="24"/>
        </w:rPr>
      </w:pPr>
    </w:p>
    <w:p w14:paraId="1068C89B" w14:textId="2ADB38C1" w:rsidR="009B551E" w:rsidRPr="00AE03CE" w:rsidRDefault="009B551E" w:rsidP="00C208F3">
      <w:pPr>
        <w:spacing w:after="0" w:line="240" w:lineRule="auto"/>
        <w:rPr>
          <w:rFonts w:ascii="Sensibility" w:hAnsi="Sensibility"/>
          <w:color w:val="000000" w:themeColor="text1"/>
          <w:sz w:val="24"/>
        </w:rPr>
      </w:pPr>
      <w:r w:rsidRPr="00AE03CE">
        <w:rPr>
          <w:rFonts w:ascii="Sensibility" w:hAnsi="Sensibility"/>
          <w:b/>
          <w:color w:val="000000" w:themeColor="text1"/>
          <w:sz w:val="24"/>
        </w:rPr>
        <w:t xml:space="preserve">GRA reform does </w:t>
      </w:r>
      <w:r w:rsidRPr="00AE03CE">
        <w:rPr>
          <w:rFonts w:ascii="Sensibility" w:hAnsi="Sensibility"/>
          <w:b/>
          <w:color w:val="000000" w:themeColor="text1"/>
          <w:sz w:val="24"/>
          <w:u w:val="single"/>
        </w:rPr>
        <w:t>not</w:t>
      </w:r>
      <w:r w:rsidRPr="00AE03CE">
        <w:rPr>
          <w:rFonts w:ascii="Sensibility" w:hAnsi="Sensibility"/>
          <w:b/>
          <w:color w:val="000000" w:themeColor="text1"/>
          <w:sz w:val="24"/>
        </w:rPr>
        <w:t xml:space="preserve"> affect Equality Act 2010 sex discrimination coverage. </w:t>
      </w:r>
      <w:r w:rsidRPr="00AE03CE">
        <w:rPr>
          <w:rFonts w:ascii="Sensibility" w:hAnsi="Sensibility"/>
          <w:color w:val="000000" w:themeColor="text1"/>
          <w:sz w:val="24"/>
        </w:rPr>
        <w:t>The EA2010 protected characteristic of sex already covers not only discrimination based upon an individual’s actual biological sex characteristics but also discrimination based upon perception and wider aspects of sex and gender. Trans women who have not undergone any hormonal or surgical treatments can already become legally female.</w:t>
      </w:r>
    </w:p>
    <w:p w14:paraId="217B2F9C" w14:textId="77777777" w:rsidR="00637DAC" w:rsidRPr="00AE03CE" w:rsidRDefault="00637DAC" w:rsidP="00C208F3">
      <w:pPr>
        <w:spacing w:after="0" w:line="240" w:lineRule="auto"/>
        <w:rPr>
          <w:rFonts w:ascii="Sensibility" w:hAnsi="Sensibility"/>
          <w:b/>
          <w:color w:val="000000" w:themeColor="text1"/>
          <w:sz w:val="24"/>
        </w:rPr>
      </w:pPr>
    </w:p>
    <w:p w14:paraId="1EE498B5" w14:textId="64440B87" w:rsidR="009B551E" w:rsidRPr="00AE03CE" w:rsidRDefault="009B551E" w:rsidP="00C208F3">
      <w:pPr>
        <w:spacing w:after="0" w:line="240" w:lineRule="auto"/>
        <w:rPr>
          <w:rFonts w:ascii="Sensibility" w:hAnsi="Sensibility"/>
          <w:color w:val="000000" w:themeColor="text1"/>
          <w:sz w:val="24"/>
        </w:rPr>
      </w:pPr>
      <w:r w:rsidRPr="00AE03CE">
        <w:rPr>
          <w:rFonts w:ascii="Sensibility" w:hAnsi="Sensibility"/>
          <w:b/>
          <w:color w:val="000000" w:themeColor="text1"/>
          <w:sz w:val="24"/>
        </w:rPr>
        <w:t xml:space="preserve">GRA reform does </w:t>
      </w:r>
      <w:r w:rsidRPr="00AE03CE">
        <w:rPr>
          <w:rFonts w:ascii="Sensibility" w:hAnsi="Sensibility"/>
          <w:b/>
          <w:color w:val="000000" w:themeColor="text1"/>
          <w:sz w:val="24"/>
          <w:u w:val="single"/>
        </w:rPr>
        <w:t>not</w:t>
      </w:r>
      <w:r w:rsidRPr="00AE03CE">
        <w:rPr>
          <w:rFonts w:ascii="Sensibility" w:hAnsi="Sensibility"/>
          <w:b/>
          <w:color w:val="000000" w:themeColor="text1"/>
          <w:sz w:val="24"/>
        </w:rPr>
        <w:t xml:space="preserve"> affect sports competitions</w:t>
      </w:r>
      <w:r w:rsidRPr="00AE03CE">
        <w:rPr>
          <w:rFonts w:ascii="Sensibility" w:hAnsi="Sensibility"/>
          <w:color w:val="000000" w:themeColor="text1"/>
          <w:sz w:val="24"/>
        </w:rPr>
        <w:t>. Where necessary to ensure safe and fair competition in gender-affected sports, sports governing bodies can set their own restrictions on participation by trans people regardless of legal gender recognition status.</w:t>
      </w:r>
      <w:r w:rsidRPr="00AE03CE">
        <w:rPr>
          <w:rFonts w:ascii="Sensibility" w:hAnsi="Sensibility"/>
          <w:b/>
          <w:color w:val="000000" w:themeColor="text1"/>
          <w:sz w:val="24"/>
        </w:rPr>
        <w:t xml:space="preserve"> </w:t>
      </w:r>
    </w:p>
    <w:p w14:paraId="6CB1F02F" w14:textId="77777777" w:rsidR="00637DAC" w:rsidRPr="00AE03CE" w:rsidRDefault="00637DAC" w:rsidP="00C208F3">
      <w:pPr>
        <w:spacing w:after="0" w:line="240" w:lineRule="auto"/>
        <w:rPr>
          <w:rFonts w:ascii="Sensibility" w:hAnsi="Sensibility"/>
          <w:b/>
          <w:color w:val="000000" w:themeColor="text1"/>
          <w:sz w:val="24"/>
        </w:rPr>
      </w:pPr>
    </w:p>
    <w:p w14:paraId="42C32CA6" w14:textId="54E4F5C4" w:rsidR="009B551E" w:rsidRPr="00AE03CE" w:rsidRDefault="009B551E" w:rsidP="00C208F3">
      <w:pPr>
        <w:spacing w:after="0" w:line="240" w:lineRule="auto"/>
        <w:rPr>
          <w:rFonts w:ascii="Sensibility" w:hAnsi="Sensibility"/>
          <w:color w:val="000000" w:themeColor="text1"/>
          <w:sz w:val="24"/>
        </w:rPr>
      </w:pPr>
      <w:r w:rsidRPr="00AE03CE">
        <w:rPr>
          <w:rFonts w:ascii="Sensibility" w:hAnsi="Sensibility"/>
          <w:b/>
          <w:color w:val="000000" w:themeColor="text1"/>
          <w:sz w:val="24"/>
        </w:rPr>
        <w:t xml:space="preserve">GRA reform does </w:t>
      </w:r>
      <w:r w:rsidRPr="00AE03CE">
        <w:rPr>
          <w:rFonts w:ascii="Sensibility" w:hAnsi="Sensibility"/>
          <w:b/>
          <w:color w:val="000000" w:themeColor="text1"/>
          <w:sz w:val="24"/>
          <w:u w:val="single"/>
        </w:rPr>
        <w:t>not</w:t>
      </w:r>
      <w:r w:rsidRPr="00AE03CE">
        <w:rPr>
          <w:rFonts w:ascii="Sensibility" w:hAnsi="Sensibility"/>
          <w:b/>
          <w:color w:val="000000" w:themeColor="text1"/>
          <w:sz w:val="24"/>
        </w:rPr>
        <w:t xml:space="preserve"> affect any NHS clinical decision-making</w:t>
      </w:r>
      <w:r w:rsidRPr="00AE03CE">
        <w:rPr>
          <w:rFonts w:ascii="Sensibility" w:hAnsi="Sensibility"/>
          <w:color w:val="000000" w:themeColor="text1"/>
          <w:sz w:val="24"/>
        </w:rPr>
        <w:t xml:space="preserve"> about minimum ages and other criteria for approving a trans person to receive hormone blockers</w:t>
      </w:r>
      <w:r w:rsidR="00C208F3" w:rsidRPr="00AE03CE">
        <w:rPr>
          <w:rFonts w:ascii="Sensibility" w:hAnsi="Sensibility"/>
          <w:color w:val="000000" w:themeColor="text1"/>
          <w:sz w:val="24"/>
        </w:rPr>
        <w:t xml:space="preserve"> (must be at least at Tanner stage 2 of puberty)</w:t>
      </w:r>
      <w:r w:rsidRPr="00AE03CE">
        <w:rPr>
          <w:rFonts w:ascii="Sensibility" w:hAnsi="Sensibility"/>
          <w:color w:val="000000" w:themeColor="text1"/>
          <w:sz w:val="24"/>
        </w:rPr>
        <w:t>, cross-sex hormones</w:t>
      </w:r>
      <w:r w:rsidR="00C208F3" w:rsidRPr="00AE03CE">
        <w:rPr>
          <w:rFonts w:ascii="Sensibility" w:hAnsi="Sensibility"/>
          <w:color w:val="000000" w:themeColor="text1"/>
          <w:sz w:val="24"/>
        </w:rPr>
        <w:t xml:space="preserve"> (16+)</w:t>
      </w:r>
      <w:r w:rsidRPr="00AE03CE">
        <w:rPr>
          <w:rFonts w:ascii="Sensibility" w:hAnsi="Sensibility"/>
          <w:color w:val="000000" w:themeColor="text1"/>
          <w:sz w:val="24"/>
        </w:rPr>
        <w:t xml:space="preserve"> or any surgeries</w:t>
      </w:r>
      <w:r w:rsidR="00C208F3" w:rsidRPr="00AE03CE">
        <w:rPr>
          <w:rFonts w:ascii="Sensibility" w:hAnsi="Sensibility"/>
          <w:color w:val="000000" w:themeColor="text1"/>
          <w:sz w:val="24"/>
        </w:rPr>
        <w:t xml:space="preserve"> (18+)</w:t>
      </w:r>
      <w:r w:rsidRPr="00AE03CE">
        <w:rPr>
          <w:rFonts w:ascii="Sensibility" w:hAnsi="Sensibility"/>
          <w:color w:val="000000" w:themeColor="text1"/>
          <w:sz w:val="24"/>
        </w:rPr>
        <w:t>.</w:t>
      </w:r>
    </w:p>
    <w:p w14:paraId="6CF18D10" w14:textId="77777777" w:rsidR="00637DAC" w:rsidRPr="00AE03CE" w:rsidRDefault="00637DAC" w:rsidP="00C208F3">
      <w:pPr>
        <w:spacing w:after="0" w:line="240" w:lineRule="auto"/>
        <w:rPr>
          <w:rFonts w:ascii="Sensibility" w:hAnsi="Sensibility"/>
          <w:b/>
          <w:color w:val="000000" w:themeColor="text1"/>
          <w:sz w:val="24"/>
        </w:rPr>
      </w:pPr>
    </w:p>
    <w:p w14:paraId="5494AE6D" w14:textId="46C41D58" w:rsidR="009B551E" w:rsidRPr="00AE03CE" w:rsidRDefault="009B551E" w:rsidP="00C208F3">
      <w:pPr>
        <w:spacing w:after="0" w:line="240" w:lineRule="auto"/>
        <w:rPr>
          <w:rFonts w:ascii="Sensibility" w:hAnsi="Sensibility"/>
          <w:color w:val="000000" w:themeColor="text1"/>
          <w:sz w:val="24"/>
        </w:rPr>
      </w:pPr>
      <w:r w:rsidRPr="00AE03CE">
        <w:rPr>
          <w:rFonts w:ascii="Sensibility" w:hAnsi="Sensibility"/>
          <w:b/>
          <w:color w:val="000000" w:themeColor="text1"/>
          <w:sz w:val="24"/>
        </w:rPr>
        <w:t xml:space="preserve">GRA reform does </w:t>
      </w:r>
      <w:r w:rsidRPr="00AE03CE">
        <w:rPr>
          <w:rFonts w:ascii="Sensibility" w:hAnsi="Sensibility"/>
          <w:b/>
          <w:color w:val="000000" w:themeColor="text1"/>
          <w:sz w:val="24"/>
          <w:u w:val="single"/>
        </w:rPr>
        <w:t>not</w:t>
      </w:r>
      <w:r w:rsidRPr="00AE03CE">
        <w:rPr>
          <w:rFonts w:ascii="Sensibility" w:hAnsi="Sensibility"/>
          <w:b/>
          <w:color w:val="000000" w:themeColor="text1"/>
          <w:sz w:val="24"/>
        </w:rPr>
        <w:t xml:space="preserve"> affect NHS funding of Gender Identity services.</w:t>
      </w:r>
      <w:r w:rsidRPr="00AE03CE">
        <w:rPr>
          <w:rFonts w:ascii="Sensibility" w:hAnsi="Sensibility"/>
          <w:color w:val="000000" w:themeColor="text1"/>
          <w:sz w:val="24"/>
        </w:rPr>
        <w:t xml:space="preserve"> De</w:t>
      </w:r>
      <w:r w:rsidR="00C23DF9">
        <w:rPr>
          <w:rFonts w:ascii="Sensibility" w:hAnsi="Sensibility"/>
          <w:color w:val="000000" w:themeColor="text1"/>
          <w:sz w:val="24"/>
        </w:rPr>
        <w:t>-</w:t>
      </w:r>
      <w:r w:rsidRPr="00AE03CE">
        <w:rPr>
          <w:rFonts w:ascii="Sensibility" w:hAnsi="Sensibility"/>
          <w:color w:val="000000" w:themeColor="text1"/>
          <w:sz w:val="24"/>
        </w:rPr>
        <w:t>medicalising access to</w:t>
      </w:r>
      <w:r w:rsidR="00C208F3" w:rsidRPr="00AE03CE">
        <w:rPr>
          <w:rFonts w:ascii="Sensibility" w:hAnsi="Sensibility"/>
          <w:color w:val="000000" w:themeColor="text1"/>
          <w:sz w:val="24"/>
        </w:rPr>
        <w:t xml:space="preserve"> the</w:t>
      </w:r>
      <w:r w:rsidRPr="00AE03CE">
        <w:rPr>
          <w:rFonts w:ascii="Sensibility" w:hAnsi="Sensibility"/>
          <w:color w:val="000000" w:themeColor="text1"/>
          <w:sz w:val="24"/>
        </w:rPr>
        <w:t xml:space="preserve"> legal right of changing </w:t>
      </w:r>
      <w:r w:rsidR="00C208F3" w:rsidRPr="00AE03CE">
        <w:rPr>
          <w:rFonts w:ascii="Sensibility" w:hAnsi="Sensibility"/>
          <w:color w:val="000000" w:themeColor="text1"/>
          <w:sz w:val="24"/>
        </w:rPr>
        <w:t>the sex on a person’s birth certificate</w:t>
      </w:r>
      <w:r w:rsidRPr="00AE03CE">
        <w:rPr>
          <w:rFonts w:ascii="Sensibility" w:hAnsi="Sensibility"/>
          <w:color w:val="000000" w:themeColor="text1"/>
          <w:sz w:val="24"/>
        </w:rPr>
        <w:t xml:space="preserve"> is irrelevant to NHS </w:t>
      </w:r>
      <w:proofErr w:type="gramStart"/>
      <w:r w:rsidRPr="00AE03CE">
        <w:rPr>
          <w:rFonts w:ascii="Sensibility" w:hAnsi="Sensibility"/>
          <w:color w:val="000000" w:themeColor="text1"/>
          <w:sz w:val="24"/>
        </w:rPr>
        <w:t>evidence based</w:t>
      </w:r>
      <w:proofErr w:type="gramEnd"/>
      <w:r w:rsidRPr="00AE03CE">
        <w:rPr>
          <w:rFonts w:ascii="Sensibility" w:hAnsi="Sensibility"/>
          <w:color w:val="000000" w:themeColor="text1"/>
          <w:sz w:val="24"/>
        </w:rPr>
        <w:t xml:space="preserve"> decisions about trans healthcare.</w:t>
      </w:r>
    </w:p>
    <w:p w14:paraId="4082A8A3" w14:textId="77777777" w:rsidR="00637DAC" w:rsidRPr="00AE03CE" w:rsidRDefault="00637DAC" w:rsidP="00C208F3">
      <w:pPr>
        <w:spacing w:after="0" w:line="240" w:lineRule="auto"/>
        <w:rPr>
          <w:rFonts w:ascii="Sensibility" w:hAnsi="Sensibility"/>
          <w:b/>
          <w:color w:val="000000" w:themeColor="text1"/>
          <w:sz w:val="24"/>
        </w:rPr>
      </w:pPr>
    </w:p>
    <w:p w14:paraId="26590F76" w14:textId="04EA70A0" w:rsidR="009B551E" w:rsidRPr="00AE03CE" w:rsidRDefault="009B551E" w:rsidP="00C208F3">
      <w:pPr>
        <w:spacing w:after="0" w:line="240" w:lineRule="auto"/>
        <w:rPr>
          <w:rFonts w:ascii="Sensibility" w:hAnsi="Sensibility"/>
          <w:color w:val="000000" w:themeColor="text1"/>
          <w:sz w:val="24"/>
        </w:rPr>
      </w:pPr>
      <w:r w:rsidRPr="00AE03CE">
        <w:rPr>
          <w:rFonts w:ascii="Sensibility" w:hAnsi="Sensibility"/>
          <w:b/>
          <w:color w:val="000000" w:themeColor="text1"/>
          <w:sz w:val="24"/>
        </w:rPr>
        <w:t xml:space="preserve">GRA reform does </w:t>
      </w:r>
      <w:r w:rsidRPr="00AE03CE">
        <w:rPr>
          <w:rFonts w:ascii="Sensibility" w:hAnsi="Sensibility"/>
          <w:b/>
          <w:color w:val="000000" w:themeColor="text1"/>
          <w:sz w:val="24"/>
          <w:u w:val="single"/>
        </w:rPr>
        <w:t>not</w:t>
      </w:r>
      <w:r w:rsidRPr="00AE03CE">
        <w:rPr>
          <w:rFonts w:ascii="Sensibility" w:hAnsi="Sensibility"/>
          <w:b/>
          <w:color w:val="000000" w:themeColor="text1"/>
          <w:sz w:val="24"/>
        </w:rPr>
        <w:t xml:space="preserve"> affect ability to receive NHS cancer screening.</w:t>
      </w:r>
      <w:r w:rsidRPr="00AE03CE">
        <w:rPr>
          <w:rFonts w:ascii="Sensibility" w:hAnsi="Sensibility"/>
          <w:color w:val="000000" w:themeColor="text1"/>
          <w:sz w:val="24"/>
        </w:rPr>
        <w:t xml:space="preserve"> Trans people change </w:t>
      </w:r>
      <w:r w:rsidR="00C208F3" w:rsidRPr="00AE03CE">
        <w:rPr>
          <w:rFonts w:ascii="Sensibility" w:hAnsi="Sensibility"/>
          <w:color w:val="000000" w:themeColor="text1"/>
          <w:sz w:val="24"/>
        </w:rPr>
        <w:t>their sex marker</w:t>
      </w:r>
      <w:r w:rsidRPr="00AE03CE">
        <w:rPr>
          <w:rFonts w:ascii="Sensibility" w:hAnsi="Sensibility"/>
          <w:color w:val="000000" w:themeColor="text1"/>
          <w:sz w:val="24"/>
        </w:rPr>
        <w:t xml:space="preserve"> on </w:t>
      </w:r>
      <w:r w:rsidR="00C208F3" w:rsidRPr="00AE03CE">
        <w:rPr>
          <w:rFonts w:ascii="Sensibility" w:hAnsi="Sensibility"/>
          <w:color w:val="000000" w:themeColor="text1"/>
          <w:sz w:val="24"/>
        </w:rPr>
        <w:t xml:space="preserve">their </w:t>
      </w:r>
      <w:r w:rsidRPr="00AE03CE">
        <w:rPr>
          <w:rFonts w:ascii="Sensibility" w:hAnsi="Sensibility"/>
          <w:color w:val="000000" w:themeColor="text1"/>
          <w:sz w:val="24"/>
        </w:rPr>
        <w:t>medical records before their birth certificates. Methods already exist</w:t>
      </w:r>
      <w:r w:rsidR="004037E5" w:rsidRPr="00AE03CE">
        <w:rPr>
          <w:rFonts w:ascii="Sensibility" w:hAnsi="Sensibility"/>
          <w:color w:val="000000" w:themeColor="text1"/>
          <w:sz w:val="24"/>
        </w:rPr>
        <w:t xml:space="preserve"> in Scotland to enable appropriate </w:t>
      </w:r>
      <w:r w:rsidRPr="00AE03CE">
        <w:rPr>
          <w:rFonts w:ascii="Sensibility" w:hAnsi="Sensibility"/>
          <w:color w:val="000000" w:themeColor="text1"/>
          <w:sz w:val="24"/>
        </w:rPr>
        <w:t>screening to continue.</w:t>
      </w:r>
    </w:p>
    <w:p w14:paraId="79A6571B" w14:textId="77777777" w:rsidR="004037E5" w:rsidRPr="00AE03CE" w:rsidRDefault="004037E5" w:rsidP="00C208F3">
      <w:pPr>
        <w:spacing w:after="0" w:line="240" w:lineRule="auto"/>
        <w:rPr>
          <w:rFonts w:ascii="Sensibility" w:hAnsi="Sensibility"/>
          <w:color w:val="000000" w:themeColor="text1"/>
          <w:sz w:val="24"/>
        </w:rPr>
      </w:pPr>
    </w:p>
    <w:p w14:paraId="4EC5BCDC" w14:textId="5D26A42F" w:rsidR="00C208F3" w:rsidRPr="00AE03CE" w:rsidRDefault="00C208F3" w:rsidP="00C208F3">
      <w:pPr>
        <w:spacing w:after="0" w:line="240" w:lineRule="auto"/>
        <w:rPr>
          <w:rFonts w:ascii="Sensibility" w:hAnsi="Sensibility"/>
          <w:color w:val="000000" w:themeColor="text1"/>
          <w:sz w:val="24"/>
        </w:rPr>
      </w:pPr>
      <w:r w:rsidRPr="00AE03CE">
        <w:rPr>
          <w:rFonts w:ascii="Sensibility" w:hAnsi="Sensibility"/>
          <w:b/>
          <w:color w:val="000000" w:themeColor="text1"/>
          <w:sz w:val="24"/>
        </w:rPr>
        <w:t xml:space="preserve">GRA reform does </w:t>
      </w:r>
      <w:r w:rsidRPr="00AE03CE">
        <w:rPr>
          <w:rFonts w:ascii="Sensibility" w:hAnsi="Sensibility"/>
          <w:b/>
          <w:color w:val="000000" w:themeColor="text1"/>
          <w:sz w:val="24"/>
          <w:u w:val="single"/>
        </w:rPr>
        <w:t>not</w:t>
      </w:r>
      <w:r w:rsidRPr="00AE03CE">
        <w:rPr>
          <w:rFonts w:ascii="Sensibility" w:hAnsi="Sensibility"/>
          <w:b/>
          <w:color w:val="000000" w:themeColor="text1"/>
          <w:sz w:val="24"/>
        </w:rPr>
        <w:t xml:space="preserve"> affect hate crime law</w:t>
      </w:r>
      <w:r w:rsidRPr="00AE03CE">
        <w:rPr>
          <w:rFonts w:ascii="Sensibility" w:hAnsi="Sensibility"/>
          <w:color w:val="000000" w:themeColor="text1"/>
          <w:sz w:val="24"/>
        </w:rPr>
        <w:t>. Whether or not a trans person has received legal gender recognition is irrelevant to prosecution of a hate crime. Polite disagreement about gender is not a hate crime but harassment and threatening behaviour can be aggravated by anti-trans hate.</w:t>
      </w:r>
    </w:p>
    <w:p w14:paraId="2E757EC2" w14:textId="31DA8E8E" w:rsidR="004037E5" w:rsidRPr="00AE03CE" w:rsidRDefault="004037E5" w:rsidP="00C208F3">
      <w:pPr>
        <w:spacing w:after="0" w:line="240" w:lineRule="auto"/>
        <w:rPr>
          <w:rFonts w:ascii="Sensibility" w:hAnsi="Sensibility"/>
          <w:color w:val="000000" w:themeColor="text1"/>
          <w:sz w:val="24"/>
        </w:rPr>
      </w:pPr>
    </w:p>
    <w:p w14:paraId="289BBC72" w14:textId="574A1736" w:rsidR="004037E5" w:rsidRDefault="004037E5" w:rsidP="00C208F3">
      <w:pPr>
        <w:spacing w:after="0" w:line="240" w:lineRule="auto"/>
        <w:rPr>
          <w:rFonts w:ascii="Sensibility" w:hAnsi="Sensibility"/>
          <w:color w:val="000000" w:themeColor="text1"/>
          <w:sz w:val="24"/>
        </w:rPr>
      </w:pPr>
      <w:r w:rsidRPr="00AE03CE">
        <w:rPr>
          <w:rFonts w:ascii="Sensibility" w:hAnsi="Sensibility"/>
          <w:b/>
          <w:color w:val="000000" w:themeColor="text1"/>
          <w:sz w:val="24"/>
        </w:rPr>
        <w:t xml:space="preserve">GRA reform does </w:t>
      </w:r>
      <w:r w:rsidRPr="00AE03CE">
        <w:rPr>
          <w:rFonts w:ascii="Sensibility" w:hAnsi="Sensibility"/>
          <w:b/>
          <w:color w:val="000000" w:themeColor="text1"/>
          <w:sz w:val="24"/>
          <w:u w:val="single"/>
        </w:rPr>
        <w:t>not</w:t>
      </w:r>
      <w:r w:rsidRPr="00AE03CE">
        <w:rPr>
          <w:rFonts w:ascii="Sensibility" w:hAnsi="Sensibility"/>
          <w:b/>
          <w:color w:val="000000" w:themeColor="text1"/>
          <w:sz w:val="24"/>
        </w:rPr>
        <w:t xml:space="preserve"> affect criminal justice sector.</w:t>
      </w:r>
      <w:r w:rsidRPr="00AE03CE">
        <w:rPr>
          <w:rFonts w:ascii="Sensibility" w:hAnsi="Sensibility"/>
          <w:color w:val="000000" w:themeColor="text1"/>
          <w:sz w:val="24"/>
        </w:rPr>
        <w:t xml:space="preserve"> Careful risk-assessed decision-making about placement and management of trans people in custody will remain the key to upholding safety. Provision will continue to exist for prisoners who are legally female, whether trans or not, to be held in the male estate if necessary due to offending history and individual risk level. Receiving legal gender recognition does not affect criminal charges, prosecutions, sentences or parole decisions. A person cannot hide their criminal history by receiving gender recognition - the GRA contains an exception that allows the criminal justice sector to retain and share the previous identity of a trans person where necessary to investigate or prevent crime.</w:t>
      </w:r>
    </w:p>
    <w:p w14:paraId="50695273" w14:textId="738CEBD4" w:rsidR="00AF2669" w:rsidRDefault="00AF2669" w:rsidP="00C208F3">
      <w:pPr>
        <w:spacing w:after="0" w:line="240" w:lineRule="auto"/>
        <w:rPr>
          <w:rFonts w:ascii="Sensibility" w:hAnsi="Sensibility"/>
          <w:color w:val="000000" w:themeColor="text1"/>
          <w:sz w:val="24"/>
        </w:rPr>
      </w:pPr>
    </w:p>
    <w:p w14:paraId="00400CFF" w14:textId="74BD9AC2" w:rsidR="00AF2669" w:rsidRPr="00AE03CE" w:rsidRDefault="00AF2669" w:rsidP="00C208F3">
      <w:pPr>
        <w:spacing w:after="0" w:line="240" w:lineRule="auto"/>
        <w:rPr>
          <w:rFonts w:ascii="Sensibility" w:hAnsi="Sensibility"/>
          <w:color w:val="000000" w:themeColor="text1"/>
          <w:sz w:val="24"/>
        </w:rPr>
      </w:pPr>
      <w:r>
        <w:rPr>
          <w:rFonts w:ascii="Sensibility" w:hAnsi="Sensibility"/>
          <w:color w:val="000000" w:themeColor="text1"/>
          <w:sz w:val="24"/>
        </w:rPr>
        <w:t>We wish to thank the Scottish Transgender Alliance for their help in producing this briefing</w:t>
      </w:r>
    </w:p>
    <w:p w14:paraId="665E7E1B" w14:textId="36C09BC5" w:rsidR="009C4A98" w:rsidRDefault="009C4A98" w:rsidP="009C4A98">
      <w:pPr>
        <w:spacing w:after="0" w:line="276" w:lineRule="auto"/>
        <w:rPr>
          <w:color w:val="000000" w:themeColor="text1"/>
          <w:sz w:val="24"/>
        </w:rPr>
      </w:pPr>
    </w:p>
    <w:p w14:paraId="336001DC" w14:textId="2D3BCA5B" w:rsidR="009C4A98" w:rsidRDefault="009C4A98" w:rsidP="00A54A65">
      <w:pPr>
        <w:spacing w:after="0" w:line="276" w:lineRule="auto"/>
        <w:rPr>
          <w:b/>
          <w:color w:val="FFFFFF" w:themeColor="background1"/>
          <w:sz w:val="24"/>
        </w:rPr>
      </w:pPr>
      <w:r w:rsidRPr="00A54A65">
        <w:rPr>
          <w:b/>
          <w:color w:val="FFFFFF" w:themeColor="background1"/>
          <w:sz w:val="24"/>
        </w:rPr>
        <w:lastRenderedPageBreak/>
        <w:t xml:space="preserve">More information: </w:t>
      </w:r>
      <w:r w:rsidRPr="00A54A65">
        <w:rPr>
          <w:b/>
          <w:color w:val="FFFFFF" w:themeColor="background1"/>
          <w:sz w:val="24"/>
        </w:rPr>
        <w:tab/>
      </w:r>
      <w:r w:rsidR="004037E5">
        <w:rPr>
          <w:b/>
          <w:color w:val="FFFFFF" w:themeColor="background1"/>
          <w:sz w:val="24"/>
        </w:rPr>
        <w:t>Scottish Tran</w:t>
      </w:r>
      <w:r w:rsidRPr="00A54A65">
        <w:rPr>
          <w:b/>
          <w:color w:val="FFFFFF" w:themeColor="background1"/>
          <w:sz w:val="24"/>
        </w:rPr>
        <w:tab/>
      </w:r>
      <w:r w:rsidRPr="00A54A65">
        <w:rPr>
          <w:b/>
          <w:color w:val="FFFFFF" w:themeColor="background1"/>
          <w:sz w:val="24"/>
        </w:rPr>
        <w:tab/>
        <w:t>www.equalrecognition.scot</w:t>
      </w:r>
      <w:r w:rsidRPr="00A54A65">
        <w:rPr>
          <w:b/>
          <w:color w:val="FFFFFF" w:themeColor="background1"/>
          <w:sz w:val="24"/>
        </w:rPr>
        <w:tab/>
      </w:r>
      <w:r w:rsidR="00A54A65">
        <w:rPr>
          <w:b/>
          <w:color w:val="FFFFFF" w:themeColor="background1"/>
          <w:sz w:val="24"/>
        </w:rPr>
        <w:t xml:space="preserve">   </w:t>
      </w:r>
      <w:r w:rsidRPr="00A54A65">
        <w:rPr>
          <w:b/>
          <w:color w:val="FFFFFF" w:themeColor="background1"/>
          <w:sz w:val="24"/>
        </w:rPr>
        <w:t xml:space="preserve">www.scottishtrans.org </w:t>
      </w:r>
      <w:r w:rsidRPr="00A54A65">
        <w:rPr>
          <w:b/>
          <w:color w:val="FFFFFF" w:themeColor="background1"/>
          <w:sz w:val="24"/>
        </w:rPr>
        <w:tab/>
      </w:r>
      <w:r w:rsidR="00A54A65">
        <w:rPr>
          <w:b/>
          <w:color w:val="FFFFFF" w:themeColor="background1"/>
          <w:sz w:val="24"/>
        </w:rPr>
        <w:t xml:space="preserve">   </w:t>
      </w:r>
    </w:p>
    <w:p w14:paraId="5503A8BD" w14:textId="0576C5C7" w:rsidR="00551E19" w:rsidRPr="00551E19" w:rsidRDefault="00551E19" w:rsidP="00A54A65">
      <w:pPr>
        <w:spacing w:after="0" w:line="276" w:lineRule="auto"/>
        <w:rPr>
          <w:b/>
          <w:color w:val="000000" w:themeColor="text1"/>
          <w:sz w:val="24"/>
        </w:rPr>
      </w:pPr>
    </w:p>
    <w:sectPr w:rsidR="00551E19" w:rsidRPr="00551E19" w:rsidSect="002C02AC">
      <w:type w:val="continuous"/>
      <w:pgSz w:w="11906" w:h="16838"/>
      <w:pgMar w:top="720" w:right="720" w:bottom="720" w:left="72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78B93" w14:textId="77777777" w:rsidR="00D414F4" w:rsidRDefault="00D414F4" w:rsidP="000F1422">
      <w:pPr>
        <w:spacing w:after="0" w:line="240" w:lineRule="auto"/>
      </w:pPr>
      <w:r>
        <w:separator/>
      </w:r>
    </w:p>
  </w:endnote>
  <w:endnote w:type="continuationSeparator" w:id="0">
    <w:p w14:paraId="1513025A" w14:textId="77777777" w:rsidR="00D414F4" w:rsidRDefault="00D414F4" w:rsidP="000F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nsibility">
    <w:panose1 w:val="020B05020304000A0004"/>
    <w:charset w:val="00"/>
    <w:family w:val="swiss"/>
    <w:notTrueType/>
    <w:pitch w:val="variable"/>
    <w:sig w:usb0="A00000AF" w:usb1="5000205A" w:usb2="00000000" w:usb3="00000000" w:csb0="00000093" w:csb1="00000000"/>
  </w:font>
  <w:font w:name="Poppins Medium">
    <w:altName w:val="Times New Roman"/>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08D3A" w14:textId="77777777" w:rsidR="00F83E94" w:rsidRDefault="00F83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94394624"/>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1A22D1DB" w14:textId="509CEDB9" w:rsidR="0089214D" w:rsidRPr="009C4A98" w:rsidRDefault="00950C53" w:rsidP="00950C53">
            <w:pPr>
              <w:pStyle w:val="Footer"/>
              <w:jc w:val="center"/>
              <w:rPr>
                <w:sz w:val="20"/>
                <w:szCs w:val="20"/>
              </w:rPr>
            </w:pPr>
            <w:r w:rsidRPr="009C4A98">
              <w:rPr>
                <w:rFonts w:ascii="Arial" w:hAnsi="Arial" w:cs="Arial"/>
                <w:sz w:val="20"/>
                <w:szCs w:val="20"/>
              </w:rPr>
              <w:t xml:space="preserve">Page </w:t>
            </w:r>
            <w:r w:rsidRPr="009C4A98">
              <w:rPr>
                <w:rFonts w:ascii="Arial" w:hAnsi="Arial" w:cs="Arial"/>
                <w:b/>
                <w:bCs/>
                <w:sz w:val="20"/>
                <w:szCs w:val="20"/>
              </w:rPr>
              <w:fldChar w:fldCharType="begin"/>
            </w:r>
            <w:r w:rsidRPr="009C4A98">
              <w:rPr>
                <w:rFonts w:ascii="Arial" w:hAnsi="Arial" w:cs="Arial"/>
                <w:b/>
                <w:bCs/>
                <w:sz w:val="20"/>
                <w:szCs w:val="20"/>
              </w:rPr>
              <w:instrText xml:space="preserve"> PAGE </w:instrText>
            </w:r>
            <w:r w:rsidRPr="009C4A98">
              <w:rPr>
                <w:rFonts w:ascii="Arial" w:hAnsi="Arial" w:cs="Arial"/>
                <w:b/>
                <w:bCs/>
                <w:sz w:val="20"/>
                <w:szCs w:val="20"/>
              </w:rPr>
              <w:fldChar w:fldCharType="separate"/>
            </w:r>
            <w:r w:rsidR="002A6298">
              <w:rPr>
                <w:rFonts w:ascii="Arial" w:hAnsi="Arial" w:cs="Arial"/>
                <w:b/>
                <w:bCs/>
                <w:noProof/>
                <w:sz w:val="20"/>
                <w:szCs w:val="20"/>
              </w:rPr>
              <w:t>4</w:t>
            </w:r>
            <w:r w:rsidRPr="009C4A98">
              <w:rPr>
                <w:rFonts w:ascii="Arial" w:hAnsi="Arial" w:cs="Arial"/>
                <w:b/>
                <w:bCs/>
                <w:sz w:val="20"/>
                <w:szCs w:val="20"/>
              </w:rPr>
              <w:fldChar w:fldCharType="end"/>
            </w:r>
            <w:r w:rsidRPr="009C4A98">
              <w:rPr>
                <w:rFonts w:ascii="Arial" w:hAnsi="Arial" w:cs="Arial"/>
                <w:sz w:val="20"/>
                <w:szCs w:val="20"/>
              </w:rPr>
              <w:t xml:space="preserve"> of </w:t>
            </w:r>
            <w:r w:rsidRPr="009C4A98">
              <w:rPr>
                <w:rFonts w:ascii="Arial" w:hAnsi="Arial" w:cs="Arial"/>
                <w:b/>
                <w:bCs/>
                <w:sz w:val="20"/>
                <w:szCs w:val="20"/>
              </w:rPr>
              <w:fldChar w:fldCharType="begin"/>
            </w:r>
            <w:r w:rsidRPr="009C4A98">
              <w:rPr>
                <w:rFonts w:ascii="Arial" w:hAnsi="Arial" w:cs="Arial"/>
                <w:b/>
                <w:bCs/>
                <w:sz w:val="20"/>
                <w:szCs w:val="20"/>
              </w:rPr>
              <w:instrText xml:space="preserve"> NUMPAGES  </w:instrText>
            </w:r>
            <w:r w:rsidRPr="009C4A98">
              <w:rPr>
                <w:rFonts w:ascii="Arial" w:hAnsi="Arial" w:cs="Arial"/>
                <w:b/>
                <w:bCs/>
                <w:sz w:val="20"/>
                <w:szCs w:val="20"/>
              </w:rPr>
              <w:fldChar w:fldCharType="separate"/>
            </w:r>
            <w:r w:rsidR="002A6298">
              <w:rPr>
                <w:rFonts w:ascii="Arial" w:hAnsi="Arial" w:cs="Arial"/>
                <w:b/>
                <w:bCs/>
                <w:noProof/>
                <w:sz w:val="20"/>
                <w:szCs w:val="20"/>
              </w:rPr>
              <w:t>4</w:t>
            </w:r>
            <w:r w:rsidRPr="009C4A98">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01E5" w14:textId="77777777" w:rsidR="00F83E94" w:rsidRDefault="00F83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9D06F" w14:textId="77777777" w:rsidR="00D414F4" w:rsidRDefault="00D414F4" w:rsidP="000F1422">
      <w:pPr>
        <w:spacing w:after="0" w:line="240" w:lineRule="auto"/>
      </w:pPr>
      <w:r>
        <w:separator/>
      </w:r>
    </w:p>
  </w:footnote>
  <w:footnote w:type="continuationSeparator" w:id="0">
    <w:p w14:paraId="6A5409F1" w14:textId="77777777" w:rsidR="00D414F4" w:rsidRDefault="00D414F4" w:rsidP="000F1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E689" w14:textId="77777777" w:rsidR="00F83E94" w:rsidRDefault="00F83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D139D" w14:textId="6E50790B" w:rsidR="000F1422" w:rsidRPr="001510B9" w:rsidRDefault="00F83E94" w:rsidP="002D4912">
    <w:pPr>
      <w:pStyle w:val="Header"/>
      <w:rPr>
        <w:rFonts w:ascii="Sensibility" w:hAnsi="Sensibility" w:cs="Poppins Medium"/>
        <w:noProof/>
        <w:color w:val="4210C0"/>
        <w:sz w:val="28"/>
        <w:lang w:eastAsia="en-GB"/>
      </w:rPr>
    </w:pPr>
    <w:r>
      <w:rPr>
        <w:rFonts w:ascii="Sensibility" w:hAnsi="Sensibility" w:cs="Poppins Medium"/>
        <w:noProof/>
        <w:color w:val="4210C0"/>
        <w:sz w:val="28"/>
        <w:lang w:eastAsia="en-GB"/>
      </w:rPr>
      <w:ptab w:relativeTo="margin" w:alignment="center" w:leader="none"/>
    </w:r>
    <w:r w:rsidR="00E37819" w:rsidRPr="00E37819">
      <w:rPr>
        <w:rFonts w:ascii="Sensibility" w:hAnsi="Sensibility" w:cs="Poppins Medium"/>
        <w:noProof/>
        <w:color w:val="4210C0"/>
        <w:sz w:val="28"/>
        <w:lang w:eastAsia="en-GB"/>
      </w:rPr>
      <mc:AlternateContent>
        <mc:Choice Requires="wps">
          <w:drawing>
            <wp:anchor distT="45720" distB="45720" distL="114300" distR="114300" simplePos="0" relativeHeight="251661312" behindDoc="0" locked="0" layoutInCell="1" allowOverlap="1" wp14:anchorId="1101BF5B" wp14:editId="12DB01A5">
              <wp:simplePos x="0" y="0"/>
              <wp:positionH relativeFrom="column">
                <wp:posOffset>1993265</wp:posOffset>
              </wp:positionH>
              <wp:positionV relativeFrom="paragraph">
                <wp:posOffset>-306705</wp:posOffset>
              </wp:positionV>
              <wp:extent cx="2360930" cy="460375"/>
              <wp:effectExtent l="0" t="0" r="2794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0375"/>
                      </a:xfrm>
                      <a:prstGeom prst="rect">
                        <a:avLst/>
                      </a:prstGeom>
                      <a:solidFill>
                        <a:srgbClr val="FFFFFF"/>
                      </a:solidFill>
                      <a:ln w="9525">
                        <a:solidFill>
                          <a:srgbClr val="000000"/>
                        </a:solidFill>
                        <a:miter lim="800000"/>
                        <a:headEnd/>
                        <a:tailEnd/>
                      </a:ln>
                    </wps:spPr>
                    <wps:txbx>
                      <w:txbxContent>
                        <w:p w14:paraId="700EA3C3" w14:textId="53053AF2" w:rsidR="00E37819" w:rsidRPr="00DB26F7" w:rsidRDefault="00F83E94">
                          <w:pPr>
                            <w:rPr>
                              <w:rFonts w:ascii="Sensibility" w:hAnsi="Sensibility"/>
                              <w:color w:val="A02091"/>
                              <w:sz w:val="40"/>
                              <w:szCs w:val="40"/>
                            </w:rPr>
                          </w:pPr>
                          <w:r>
                            <w:rPr>
                              <w:rFonts w:ascii="Sensibility" w:hAnsi="Sensibility"/>
                              <w:color w:val="A02091"/>
                              <w:sz w:val="40"/>
                              <w:szCs w:val="40"/>
                            </w:rPr>
                            <w:t xml:space="preserve">  </w:t>
                          </w:r>
                          <w:r w:rsidR="006170B5" w:rsidRPr="00DB26F7">
                            <w:rPr>
                              <w:rFonts w:ascii="Sensibility" w:hAnsi="Sensibility"/>
                              <w:color w:val="A02091"/>
                              <w:sz w:val="40"/>
                              <w:szCs w:val="40"/>
                            </w:rPr>
                            <w:t>O</w:t>
                          </w:r>
                          <w:r w:rsidR="0034698C" w:rsidRPr="00DB26F7">
                            <w:rPr>
                              <w:rFonts w:ascii="Sensibility" w:hAnsi="Sensibility"/>
                              <w:color w:val="A02091"/>
                              <w:sz w:val="40"/>
                              <w:szCs w:val="40"/>
                            </w:rPr>
                            <w:t>ut</w:t>
                          </w:r>
                          <w:r w:rsidR="006170B5" w:rsidRPr="00DB26F7">
                            <w:rPr>
                              <w:rFonts w:ascii="Sensibility" w:hAnsi="Sensibility"/>
                              <w:color w:val="A02091"/>
                              <w:sz w:val="40"/>
                              <w:szCs w:val="40"/>
                            </w:rPr>
                            <w:t xml:space="preserve"> for Independence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101BF5B" id="_x0000_t202" coordsize="21600,21600" o:spt="202" path="m,l,21600r21600,l21600,xe">
              <v:stroke joinstyle="miter"/>
              <v:path gradientshapeok="t" o:connecttype="rect"/>
            </v:shapetype>
            <v:shape id="Text Box 2" o:spid="_x0000_s1026" type="#_x0000_t202" style="position:absolute;margin-left:156.95pt;margin-top:-24.15pt;width:185.9pt;height:36.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K1Iw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">
              <v:textbox>
                <w:txbxContent>
                  <w:p w14:paraId="700EA3C3" w14:textId="53053AF2" w:rsidR="00E37819" w:rsidRPr="00DB26F7" w:rsidRDefault="00F83E94">
                    <w:pPr>
                      <w:rPr>
                        <w:rFonts w:ascii="Sensibility" w:hAnsi="Sensibility"/>
                        <w:color w:val="A02091"/>
                        <w:sz w:val="40"/>
                        <w:szCs w:val="40"/>
                      </w:rPr>
                    </w:pPr>
                    <w:r>
                      <w:rPr>
                        <w:rFonts w:ascii="Sensibility" w:hAnsi="Sensibility"/>
                        <w:color w:val="A02091"/>
                        <w:sz w:val="40"/>
                        <w:szCs w:val="40"/>
                      </w:rPr>
                      <w:t xml:space="preserve">  </w:t>
                    </w:r>
                    <w:r w:rsidR="006170B5" w:rsidRPr="00DB26F7">
                      <w:rPr>
                        <w:rFonts w:ascii="Sensibility" w:hAnsi="Sensibility"/>
                        <w:color w:val="A02091"/>
                        <w:sz w:val="40"/>
                        <w:szCs w:val="40"/>
                      </w:rPr>
                      <w:t>O</w:t>
                    </w:r>
                    <w:r w:rsidR="0034698C" w:rsidRPr="00DB26F7">
                      <w:rPr>
                        <w:rFonts w:ascii="Sensibility" w:hAnsi="Sensibility"/>
                        <w:color w:val="A02091"/>
                        <w:sz w:val="40"/>
                        <w:szCs w:val="40"/>
                      </w:rPr>
                      <w:t>ut</w:t>
                    </w:r>
                    <w:r w:rsidR="006170B5" w:rsidRPr="00DB26F7">
                      <w:rPr>
                        <w:rFonts w:ascii="Sensibility" w:hAnsi="Sensibility"/>
                        <w:color w:val="A02091"/>
                        <w:sz w:val="40"/>
                        <w:szCs w:val="40"/>
                      </w:rPr>
                      <w:t xml:space="preserve"> for Independence</w:t>
                    </w:r>
                  </w:p>
                </w:txbxContent>
              </v:textbox>
              <w10:wrap type="square"/>
            </v:shape>
          </w:pict>
        </mc:Fallback>
      </mc:AlternateContent>
    </w:r>
    <w:r w:rsidR="00116550">
      <w:rPr>
        <w:rFonts w:ascii="Sensibility" w:hAnsi="Sensibility" w:cs="Poppins Medium"/>
        <w:noProof/>
        <w:color w:val="4210C0"/>
        <w:sz w:val="28"/>
        <w:lang w:eastAsia="en-GB"/>
      </w:rPr>
      <w:drawing>
        <wp:anchor distT="0" distB="0" distL="114300" distR="114300" simplePos="0" relativeHeight="251716096" behindDoc="1" locked="0" layoutInCell="1" allowOverlap="1" wp14:anchorId="06C89BD6" wp14:editId="67F7680D">
          <wp:simplePos x="0" y="0"/>
          <wp:positionH relativeFrom="column">
            <wp:posOffset>544830</wp:posOffset>
          </wp:positionH>
          <wp:positionV relativeFrom="page">
            <wp:posOffset>123825</wp:posOffset>
          </wp:positionV>
          <wp:extent cx="709295" cy="664845"/>
          <wp:effectExtent l="0" t="0" r="0" b="1905"/>
          <wp:wrapTight wrapText="bothSides">
            <wp:wrapPolygon edited="0">
              <wp:start x="0" y="0"/>
              <wp:lineTo x="0" y="21043"/>
              <wp:lineTo x="20885" y="21043"/>
              <wp:lineTo x="20885"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P.jpg"/>
                  <pic:cNvPicPr/>
                </pic:nvPicPr>
                <pic:blipFill>
                  <a:blip r:embed="rId1">
                    <a:extLst>
                      <a:ext uri="{28A0092B-C50C-407E-A947-70E740481C1C}">
                        <a14:useLocalDpi xmlns:a14="http://schemas.microsoft.com/office/drawing/2010/main" val="0"/>
                      </a:ext>
                    </a:extLst>
                  </a:blip>
                  <a:stretch>
                    <a:fillRect/>
                  </a:stretch>
                </pic:blipFill>
                <pic:spPr>
                  <a:xfrm>
                    <a:off x="0" y="0"/>
                    <a:ext cx="709295" cy="664845"/>
                  </a:xfrm>
                  <a:prstGeom prst="rect">
                    <a:avLst/>
                  </a:prstGeom>
                </pic:spPr>
              </pic:pic>
            </a:graphicData>
          </a:graphic>
          <wp14:sizeRelH relativeFrom="margin">
            <wp14:pctWidth>0</wp14:pctWidth>
          </wp14:sizeRelH>
          <wp14:sizeRelV relativeFrom="margin">
            <wp14:pctHeight>0</wp14:pctHeight>
          </wp14:sizeRelV>
        </wp:anchor>
      </w:drawing>
    </w:r>
    <w:r w:rsidR="0007645B">
      <w:rPr>
        <w:rFonts w:ascii="Sensibility" w:hAnsi="Sensibility" w:cs="Poppins Medium"/>
        <w:noProof/>
        <w:color w:val="4210C0"/>
        <w:sz w:val="28"/>
        <w:lang w:eastAsia="en-GB"/>
      </w:rPr>
      <w:drawing>
        <wp:anchor distT="0" distB="0" distL="114300" distR="114300" simplePos="0" relativeHeight="251657728" behindDoc="0" locked="0" layoutInCell="1" allowOverlap="1" wp14:anchorId="4226F913" wp14:editId="649F62FB">
          <wp:simplePos x="0" y="0"/>
          <wp:positionH relativeFrom="column">
            <wp:posOffset>5614137</wp:posOffset>
          </wp:positionH>
          <wp:positionV relativeFrom="page">
            <wp:posOffset>79908</wp:posOffset>
          </wp:positionV>
          <wp:extent cx="929005" cy="7620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5223548_1065280406954264_7032086023152599040_o.jpg"/>
                  <pic:cNvPicPr/>
                </pic:nvPicPr>
                <pic:blipFill>
                  <a:blip r:embed="rId2">
                    <a:extLst>
                      <a:ext uri="{28A0092B-C50C-407E-A947-70E740481C1C}">
                        <a14:useLocalDpi xmlns:a14="http://schemas.microsoft.com/office/drawing/2010/main" val="0"/>
                      </a:ext>
                    </a:extLst>
                  </a:blip>
                  <a:stretch>
                    <a:fillRect/>
                  </a:stretch>
                </pic:blipFill>
                <pic:spPr>
                  <a:xfrm>
                    <a:off x="0" y="0"/>
                    <a:ext cx="929005" cy="762000"/>
                  </a:xfrm>
                  <a:prstGeom prst="rect">
                    <a:avLst/>
                  </a:prstGeom>
                </pic:spPr>
              </pic:pic>
            </a:graphicData>
          </a:graphic>
        </wp:anchor>
      </w:drawing>
    </w:r>
    <w:r w:rsidR="001510B9" w:rsidRPr="001510B9">
      <w:rPr>
        <w:rFonts w:ascii="Sensibility" w:hAnsi="Sensibility" w:cs="Poppins Medium"/>
        <w:noProof/>
        <w:color w:val="4210C0"/>
        <w:sz w:val="28"/>
        <w:lang w:eastAsia="en-GB"/>
      </w:rPr>
      <w:t xml:space="preserve"> </w:t>
    </w:r>
    <w:r w:rsidR="002D4912">
      <w:rPr>
        <w:rFonts w:ascii="Sensibility" w:hAnsi="Sensibility" w:cs="Poppins Medium"/>
        <w:noProof/>
        <w:color w:val="4210C0"/>
        <w:sz w:val="28"/>
        <w:lang w:eastAsia="en-GB"/>
      </w:rPr>
      <w:t xml:space="preserve">                                    </w:t>
    </w:r>
  </w:p>
  <w:p w14:paraId="1A02CEFC" w14:textId="77777777" w:rsidR="007E5C13" w:rsidRPr="0089214D" w:rsidRDefault="007E5C13" w:rsidP="00AA7FD8">
    <w:pPr>
      <w:pStyle w:val="Header"/>
      <w:jc w:val="right"/>
      <w:rPr>
        <w:rFonts w:ascii="Arial" w:hAnsi="Arial" w:cs="Arial"/>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C0D95" w14:textId="77777777" w:rsidR="00F83E94" w:rsidRDefault="00F83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64C0"/>
    <w:multiLevelType w:val="hybridMultilevel"/>
    <w:tmpl w:val="EC261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E1B14"/>
    <w:multiLevelType w:val="hybridMultilevel"/>
    <w:tmpl w:val="0D6AF60C"/>
    <w:lvl w:ilvl="0" w:tplc="722A4210">
      <w:numFmt w:val="bullet"/>
      <w:lvlText w:val="-"/>
      <w:lvlJc w:val="left"/>
      <w:pPr>
        <w:ind w:left="770" w:hanging="360"/>
      </w:pPr>
      <w:rPr>
        <w:rFonts w:ascii="Calibri" w:eastAsia="Times New Roman"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098F651A"/>
    <w:multiLevelType w:val="hybridMultilevel"/>
    <w:tmpl w:val="D9C88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26D15"/>
    <w:multiLevelType w:val="hybridMultilevel"/>
    <w:tmpl w:val="FCA26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1A6BFD"/>
    <w:multiLevelType w:val="hybridMultilevel"/>
    <w:tmpl w:val="10AAB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F6647D"/>
    <w:multiLevelType w:val="hybridMultilevel"/>
    <w:tmpl w:val="D4D2F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56F91"/>
    <w:multiLevelType w:val="hybridMultilevel"/>
    <w:tmpl w:val="C32ADA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B157F8"/>
    <w:multiLevelType w:val="hybridMultilevel"/>
    <w:tmpl w:val="2D86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97C19"/>
    <w:multiLevelType w:val="hybridMultilevel"/>
    <w:tmpl w:val="13DAD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BF0165"/>
    <w:multiLevelType w:val="hybridMultilevel"/>
    <w:tmpl w:val="77186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8265D7"/>
    <w:multiLevelType w:val="hybridMultilevel"/>
    <w:tmpl w:val="82789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537E27"/>
    <w:multiLevelType w:val="hybridMultilevel"/>
    <w:tmpl w:val="C200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545E1"/>
    <w:multiLevelType w:val="hybridMultilevel"/>
    <w:tmpl w:val="1BD2B3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282ADD"/>
    <w:multiLevelType w:val="hybridMultilevel"/>
    <w:tmpl w:val="4F585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C273B4"/>
    <w:multiLevelType w:val="hybridMultilevel"/>
    <w:tmpl w:val="1FEC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51A06"/>
    <w:multiLevelType w:val="hybridMultilevel"/>
    <w:tmpl w:val="FE548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EF2248"/>
    <w:multiLevelType w:val="hybridMultilevel"/>
    <w:tmpl w:val="AC188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582D6D"/>
    <w:multiLevelType w:val="hybridMultilevel"/>
    <w:tmpl w:val="D6065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A006C3"/>
    <w:multiLevelType w:val="hybridMultilevel"/>
    <w:tmpl w:val="33F6E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0946E5"/>
    <w:multiLevelType w:val="hybridMultilevel"/>
    <w:tmpl w:val="0D9A4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FD4998"/>
    <w:multiLevelType w:val="hybridMultilevel"/>
    <w:tmpl w:val="065EA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113400"/>
    <w:multiLevelType w:val="hybridMultilevel"/>
    <w:tmpl w:val="BD285034"/>
    <w:lvl w:ilvl="0" w:tplc="F4A865AA">
      <w:numFmt w:val="bullet"/>
      <w:lvlText w:val="-"/>
      <w:lvlJc w:val="left"/>
      <w:pPr>
        <w:ind w:left="770" w:hanging="360"/>
      </w:pPr>
      <w:rPr>
        <w:rFonts w:ascii="Calibri" w:eastAsiaTheme="minorHAnsi" w:hAnsi="Calibri" w:cs="Calibri" w:hint="default"/>
        <w:b w:val="0"/>
        <w:sz w:val="24"/>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728C2438"/>
    <w:multiLevelType w:val="hybridMultilevel"/>
    <w:tmpl w:val="5E0A0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0A0A9B"/>
    <w:multiLevelType w:val="hybridMultilevel"/>
    <w:tmpl w:val="3D2AE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62671C"/>
    <w:multiLevelType w:val="hybridMultilevel"/>
    <w:tmpl w:val="B9629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BE6815"/>
    <w:multiLevelType w:val="hybridMultilevel"/>
    <w:tmpl w:val="EB081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23"/>
  </w:num>
  <w:num w:numId="4">
    <w:abstractNumId w:val="15"/>
  </w:num>
  <w:num w:numId="5">
    <w:abstractNumId w:val="17"/>
  </w:num>
  <w:num w:numId="6">
    <w:abstractNumId w:val="3"/>
  </w:num>
  <w:num w:numId="7">
    <w:abstractNumId w:val="10"/>
  </w:num>
  <w:num w:numId="8">
    <w:abstractNumId w:val="1"/>
  </w:num>
  <w:num w:numId="9">
    <w:abstractNumId w:val="0"/>
  </w:num>
  <w:num w:numId="10">
    <w:abstractNumId w:val="12"/>
  </w:num>
  <w:num w:numId="11">
    <w:abstractNumId w:val="19"/>
  </w:num>
  <w:num w:numId="12">
    <w:abstractNumId w:val="21"/>
  </w:num>
  <w:num w:numId="13">
    <w:abstractNumId w:val="8"/>
  </w:num>
  <w:num w:numId="14">
    <w:abstractNumId w:val="25"/>
  </w:num>
  <w:num w:numId="15">
    <w:abstractNumId w:val="5"/>
  </w:num>
  <w:num w:numId="16">
    <w:abstractNumId w:val="11"/>
  </w:num>
  <w:num w:numId="17">
    <w:abstractNumId w:val="13"/>
  </w:num>
  <w:num w:numId="18">
    <w:abstractNumId w:val="4"/>
  </w:num>
  <w:num w:numId="19">
    <w:abstractNumId w:val="24"/>
  </w:num>
  <w:num w:numId="20">
    <w:abstractNumId w:val="9"/>
  </w:num>
  <w:num w:numId="21">
    <w:abstractNumId w:val="16"/>
  </w:num>
  <w:num w:numId="22">
    <w:abstractNumId w:val="2"/>
  </w:num>
  <w:num w:numId="23">
    <w:abstractNumId w:val="18"/>
  </w:num>
  <w:num w:numId="24">
    <w:abstractNumId w:val="22"/>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C4"/>
    <w:rsid w:val="000060E1"/>
    <w:rsid w:val="000061EA"/>
    <w:rsid w:val="000070CF"/>
    <w:rsid w:val="00011B47"/>
    <w:rsid w:val="00012B12"/>
    <w:rsid w:val="00037DBD"/>
    <w:rsid w:val="00047267"/>
    <w:rsid w:val="00052064"/>
    <w:rsid w:val="000626CD"/>
    <w:rsid w:val="0007645B"/>
    <w:rsid w:val="0007711D"/>
    <w:rsid w:val="000B0C8C"/>
    <w:rsid w:val="000C518F"/>
    <w:rsid w:val="000E6A8C"/>
    <w:rsid w:val="000F11DB"/>
    <w:rsid w:val="000F1422"/>
    <w:rsid w:val="00110C1F"/>
    <w:rsid w:val="00116550"/>
    <w:rsid w:val="00122999"/>
    <w:rsid w:val="00132AE1"/>
    <w:rsid w:val="001410C4"/>
    <w:rsid w:val="001422CA"/>
    <w:rsid w:val="001510B9"/>
    <w:rsid w:val="00163B93"/>
    <w:rsid w:val="00170E2A"/>
    <w:rsid w:val="001A72C0"/>
    <w:rsid w:val="002018FD"/>
    <w:rsid w:val="0022478C"/>
    <w:rsid w:val="002258A4"/>
    <w:rsid w:val="00251EBB"/>
    <w:rsid w:val="002557D8"/>
    <w:rsid w:val="00256C3B"/>
    <w:rsid w:val="0026760C"/>
    <w:rsid w:val="00276782"/>
    <w:rsid w:val="0027695D"/>
    <w:rsid w:val="00276BC3"/>
    <w:rsid w:val="002829CD"/>
    <w:rsid w:val="00284F95"/>
    <w:rsid w:val="00286F25"/>
    <w:rsid w:val="002924A7"/>
    <w:rsid w:val="002A6298"/>
    <w:rsid w:val="002C02AC"/>
    <w:rsid w:val="002C3E0A"/>
    <w:rsid w:val="002C435C"/>
    <w:rsid w:val="002D4912"/>
    <w:rsid w:val="002D6D4E"/>
    <w:rsid w:val="002F7D11"/>
    <w:rsid w:val="00300C79"/>
    <w:rsid w:val="00306412"/>
    <w:rsid w:val="0034698C"/>
    <w:rsid w:val="003669D4"/>
    <w:rsid w:val="00386D40"/>
    <w:rsid w:val="00392A2E"/>
    <w:rsid w:val="003978F1"/>
    <w:rsid w:val="003A43DD"/>
    <w:rsid w:val="003A4D62"/>
    <w:rsid w:val="003C7D8E"/>
    <w:rsid w:val="003E6647"/>
    <w:rsid w:val="004037E5"/>
    <w:rsid w:val="00414177"/>
    <w:rsid w:val="00422F71"/>
    <w:rsid w:val="0043785F"/>
    <w:rsid w:val="00455632"/>
    <w:rsid w:val="00474C8C"/>
    <w:rsid w:val="0048284E"/>
    <w:rsid w:val="0048535D"/>
    <w:rsid w:val="00494BAA"/>
    <w:rsid w:val="004B0E9B"/>
    <w:rsid w:val="004D26B7"/>
    <w:rsid w:val="004F7E30"/>
    <w:rsid w:val="00520F2E"/>
    <w:rsid w:val="00551497"/>
    <w:rsid w:val="00551E19"/>
    <w:rsid w:val="00552E24"/>
    <w:rsid w:val="00561101"/>
    <w:rsid w:val="00567AAD"/>
    <w:rsid w:val="00570E13"/>
    <w:rsid w:val="005C7939"/>
    <w:rsid w:val="00610E7B"/>
    <w:rsid w:val="00614388"/>
    <w:rsid w:val="006170B5"/>
    <w:rsid w:val="00637DAC"/>
    <w:rsid w:val="00644E21"/>
    <w:rsid w:val="006553C3"/>
    <w:rsid w:val="0069276D"/>
    <w:rsid w:val="006C0943"/>
    <w:rsid w:val="006C129D"/>
    <w:rsid w:val="006C4BAF"/>
    <w:rsid w:val="006C5BB0"/>
    <w:rsid w:val="006C6C9A"/>
    <w:rsid w:val="006C6DE2"/>
    <w:rsid w:val="006E33AD"/>
    <w:rsid w:val="006F32C5"/>
    <w:rsid w:val="007039F6"/>
    <w:rsid w:val="00714128"/>
    <w:rsid w:val="00722C97"/>
    <w:rsid w:val="007468CA"/>
    <w:rsid w:val="007723B5"/>
    <w:rsid w:val="00777C20"/>
    <w:rsid w:val="007A25B5"/>
    <w:rsid w:val="007A4EA6"/>
    <w:rsid w:val="007B090C"/>
    <w:rsid w:val="007D0CC3"/>
    <w:rsid w:val="007D3090"/>
    <w:rsid w:val="007D4C2B"/>
    <w:rsid w:val="007E06CA"/>
    <w:rsid w:val="007E5C13"/>
    <w:rsid w:val="007F071A"/>
    <w:rsid w:val="007F6C6C"/>
    <w:rsid w:val="00801B6E"/>
    <w:rsid w:val="00831CCE"/>
    <w:rsid w:val="0083548B"/>
    <w:rsid w:val="00843803"/>
    <w:rsid w:val="008461E2"/>
    <w:rsid w:val="00852561"/>
    <w:rsid w:val="00870A8E"/>
    <w:rsid w:val="0089214D"/>
    <w:rsid w:val="008A37D6"/>
    <w:rsid w:val="008C4BD1"/>
    <w:rsid w:val="008D7ADE"/>
    <w:rsid w:val="008F1148"/>
    <w:rsid w:val="008F3A3F"/>
    <w:rsid w:val="009116DD"/>
    <w:rsid w:val="00924092"/>
    <w:rsid w:val="009422D7"/>
    <w:rsid w:val="00947A4D"/>
    <w:rsid w:val="00950C53"/>
    <w:rsid w:val="009705A2"/>
    <w:rsid w:val="009872C2"/>
    <w:rsid w:val="009A3960"/>
    <w:rsid w:val="009B3ED9"/>
    <w:rsid w:val="009B551E"/>
    <w:rsid w:val="009C4A98"/>
    <w:rsid w:val="009D1ED5"/>
    <w:rsid w:val="009E4929"/>
    <w:rsid w:val="00A05E90"/>
    <w:rsid w:val="00A252FB"/>
    <w:rsid w:val="00A3173D"/>
    <w:rsid w:val="00A42AE0"/>
    <w:rsid w:val="00A54A65"/>
    <w:rsid w:val="00A84CA9"/>
    <w:rsid w:val="00A85074"/>
    <w:rsid w:val="00AA7FD8"/>
    <w:rsid w:val="00AC2187"/>
    <w:rsid w:val="00AC3060"/>
    <w:rsid w:val="00AE03CE"/>
    <w:rsid w:val="00AF2669"/>
    <w:rsid w:val="00AF4BE6"/>
    <w:rsid w:val="00B06527"/>
    <w:rsid w:val="00B535CC"/>
    <w:rsid w:val="00B57E91"/>
    <w:rsid w:val="00B7425C"/>
    <w:rsid w:val="00B77A45"/>
    <w:rsid w:val="00BA11EA"/>
    <w:rsid w:val="00BB7020"/>
    <w:rsid w:val="00BC4C1E"/>
    <w:rsid w:val="00BE627A"/>
    <w:rsid w:val="00C024CA"/>
    <w:rsid w:val="00C06B3B"/>
    <w:rsid w:val="00C1623C"/>
    <w:rsid w:val="00C1720A"/>
    <w:rsid w:val="00C208F3"/>
    <w:rsid w:val="00C23DF9"/>
    <w:rsid w:val="00C25277"/>
    <w:rsid w:val="00C303CC"/>
    <w:rsid w:val="00C34202"/>
    <w:rsid w:val="00C600EF"/>
    <w:rsid w:val="00C6061C"/>
    <w:rsid w:val="00C67020"/>
    <w:rsid w:val="00C72792"/>
    <w:rsid w:val="00C85BE2"/>
    <w:rsid w:val="00CC46C4"/>
    <w:rsid w:val="00CE344B"/>
    <w:rsid w:val="00CF374F"/>
    <w:rsid w:val="00D205CC"/>
    <w:rsid w:val="00D414F4"/>
    <w:rsid w:val="00D43F2D"/>
    <w:rsid w:val="00D7374B"/>
    <w:rsid w:val="00D90C83"/>
    <w:rsid w:val="00D96F49"/>
    <w:rsid w:val="00DB26F7"/>
    <w:rsid w:val="00DB472D"/>
    <w:rsid w:val="00DC0A90"/>
    <w:rsid w:val="00DD549A"/>
    <w:rsid w:val="00E025B4"/>
    <w:rsid w:val="00E26150"/>
    <w:rsid w:val="00E37819"/>
    <w:rsid w:val="00E457AC"/>
    <w:rsid w:val="00E54622"/>
    <w:rsid w:val="00E9698B"/>
    <w:rsid w:val="00EA6AA4"/>
    <w:rsid w:val="00EB2023"/>
    <w:rsid w:val="00EB51F7"/>
    <w:rsid w:val="00EC00B2"/>
    <w:rsid w:val="00EC50E8"/>
    <w:rsid w:val="00EC546A"/>
    <w:rsid w:val="00EE7ADD"/>
    <w:rsid w:val="00EF0BD2"/>
    <w:rsid w:val="00F50A9D"/>
    <w:rsid w:val="00F50BB9"/>
    <w:rsid w:val="00F6439C"/>
    <w:rsid w:val="00F76E13"/>
    <w:rsid w:val="00F83E94"/>
    <w:rsid w:val="00F900FC"/>
    <w:rsid w:val="00F97D39"/>
    <w:rsid w:val="00FE0055"/>
    <w:rsid w:val="00FE255E"/>
    <w:rsid w:val="00FF59E1"/>
    <w:rsid w:val="00FF6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48BE07"/>
  <w15:docId w15:val="{6C7CF981-09CD-42DD-990F-A71AAF27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0C4"/>
    <w:pPr>
      <w:spacing w:after="0" w:line="240" w:lineRule="auto"/>
    </w:pPr>
  </w:style>
  <w:style w:type="paragraph" w:styleId="ListParagraph">
    <w:name w:val="List Paragraph"/>
    <w:basedOn w:val="Normal"/>
    <w:uiPriority w:val="34"/>
    <w:qFormat/>
    <w:rsid w:val="001410C4"/>
    <w:pPr>
      <w:ind w:left="720"/>
      <w:contextualSpacing/>
    </w:pPr>
  </w:style>
  <w:style w:type="character" w:styleId="Hyperlink">
    <w:name w:val="Hyperlink"/>
    <w:basedOn w:val="DefaultParagraphFont"/>
    <w:uiPriority w:val="99"/>
    <w:unhideWhenUsed/>
    <w:rsid w:val="000070CF"/>
    <w:rPr>
      <w:color w:val="0563C1" w:themeColor="hyperlink"/>
      <w:u w:val="single"/>
    </w:rPr>
  </w:style>
  <w:style w:type="character" w:styleId="FollowedHyperlink">
    <w:name w:val="FollowedHyperlink"/>
    <w:basedOn w:val="DefaultParagraphFont"/>
    <w:uiPriority w:val="99"/>
    <w:semiHidden/>
    <w:unhideWhenUsed/>
    <w:rsid w:val="000070CF"/>
    <w:rPr>
      <w:color w:val="954F72" w:themeColor="followedHyperlink"/>
      <w:u w:val="single"/>
    </w:rPr>
  </w:style>
  <w:style w:type="paragraph" w:styleId="Header">
    <w:name w:val="header"/>
    <w:basedOn w:val="Normal"/>
    <w:link w:val="HeaderChar"/>
    <w:uiPriority w:val="99"/>
    <w:unhideWhenUsed/>
    <w:rsid w:val="000F1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422"/>
  </w:style>
  <w:style w:type="paragraph" w:styleId="Footer">
    <w:name w:val="footer"/>
    <w:basedOn w:val="Normal"/>
    <w:link w:val="FooterChar"/>
    <w:uiPriority w:val="99"/>
    <w:unhideWhenUsed/>
    <w:rsid w:val="000F1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422"/>
  </w:style>
  <w:style w:type="paragraph" w:styleId="BalloonText">
    <w:name w:val="Balloon Text"/>
    <w:basedOn w:val="Normal"/>
    <w:link w:val="BalloonTextChar"/>
    <w:uiPriority w:val="99"/>
    <w:semiHidden/>
    <w:unhideWhenUsed/>
    <w:rsid w:val="00D43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F2D"/>
    <w:rPr>
      <w:rFonts w:ascii="Segoe UI" w:hAnsi="Segoe UI" w:cs="Segoe UI"/>
      <w:sz w:val="18"/>
      <w:szCs w:val="18"/>
    </w:rPr>
  </w:style>
  <w:style w:type="character" w:styleId="CommentReference">
    <w:name w:val="annotation reference"/>
    <w:basedOn w:val="DefaultParagraphFont"/>
    <w:uiPriority w:val="99"/>
    <w:semiHidden/>
    <w:unhideWhenUsed/>
    <w:rsid w:val="00DD549A"/>
    <w:rPr>
      <w:sz w:val="16"/>
      <w:szCs w:val="16"/>
    </w:rPr>
  </w:style>
  <w:style w:type="paragraph" w:styleId="CommentText">
    <w:name w:val="annotation text"/>
    <w:basedOn w:val="Normal"/>
    <w:link w:val="CommentTextChar"/>
    <w:uiPriority w:val="99"/>
    <w:semiHidden/>
    <w:unhideWhenUsed/>
    <w:rsid w:val="00DD549A"/>
    <w:pPr>
      <w:spacing w:line="240" w:lineRule="auto"/>
    </w:pPr>
    <w:rPr>
      <w:sz w:val="20"/>
      <w:szCs w:val="20"/>
    </w:rPr>
  </w:style>
  <w:style w:type="character" w:customStyle="1" w:styleId="CommentTextChar">
    <w:name w:val="Comment Text Char"/>
    <w:basedOn w:val="DefaultParagraphFont"/>
    <w:link w:val="CommentText"/>
    <w:uiPriority w:val="99"/>
    <w:semiHidden/>
    <w:rsid w:val="00DD549A"/>
    <w:rPr>
      <w:sz w:val="20"/>
      <w:szCs w:val="20"/>
    </w:rPr>
  </w:style>
  <w:style w:type="paragraph" w:styleId="CommentSubject">
    <w:name w:val="annotation subject"/>
    <w:basedOn w:val="CommentText"/>
    <w:next w:val="CommentText"/>
    <w:link w:val="CommentSubjectChar"/>
    <w:uiPriority w:val="99"/>
    <w:semiHidden/>
    <w:unhideWhenUsed/>
    <w:rsid w:val="00DD549A"/>
    <w:rPr>
      <w:b/>
      <w:bCs/>
    </w:rPr>
  </w:style>
  <w:style w:type="character" w:customStyle="1" w:styleId="CommentSubjectChar">
    <w:name w:val="Comment Subject Char"/>
    <w:basedOn w:val="CommentTextChar"/>
    <w:link w:val="CommentSubject"/>
    <w:uiPriority w:val="99"/>
    <w:semiHidden/>
    <w:rsid w:val="00DD54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scot/publications/review-gender-recognition-act-2004-analysis-responses-public-consultation-exercise-repor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 Valentine</dc:creator>
  <cp:lastModifiedBy>Emma Cuthbertson</cp:lastModifiedBy>
  <cp:revision>2</cp:revision>
  <cp:lastPrinted>2018-02-26T10:21:00Z</cp:lastPrinted>
  <dcterms:created xsi:type="dcterms:W3CDTF">2020-01-07T14:28:00Z</dcterms:created>
  <dcterms:modified xsi:type="dcterms:W3CDTF">2020-01-07T14:28:00Z</dcterms:modified>
</cp:coreProperties>
</file>